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29BF00">
      <w:pPr>
        <w:jc w:val="both"/>
        <w:rPr>
          <w:rFonts w:hint="eastAsia" w:ascii="黑体" w:hAnsi="宋体" w:eastAsia="黑体"/>
          <w:b/>
          <w:sz w:val="21"/>
          <w:szCs w:val="21"/>
          <w:lang w:val="en-US" w:eastAsia="zh-CN"/>
        </w:rPr>
      </w:pPr>
      <w:r>
        <w:rPr>
          <w:rFonts w:hint="eastAsia" w:ascii="黑体" w:hAnsi="宋体" w:eastAsia="黑体"/>
          <w:b/>
          <w:sz w:val="21"/>
          <w:szCs w:val="21"/>
          <w:lang w:val="en-US" w:eastAsia="zh-CN"/>
        </w:rPr>
        <w:t xml:space="preserve"> </w:t>
      </w:r>
    </w:p>
    <w:p w14:paraId="5E2BDA00">
      <w:pPr>
        <w:jc w:val="center"/>
        <w:rPr>
          <w:rFonts w:hint="eastAsia" w:ascii="黑体" w:hAnsi="宋体" w:eastAsia="黑体"/>
          <w:b/>
          <w:sz w:val="21"/>
          <w:szCs w:val="21"/>
          <w:lang w:val="en-US" w:eastAsia="zh-CN"/>
        </w:rPr>
      </w:pPr>
      <w:r>
        <w:rPr>
          <w:rFonts w:hint="eastAsia" w:ascii="黑体" w:hAnsi="宋体" w:eastAsia="黑体"/>
          <w:b/>
          <w:sz w:val="21"/>
          <w:szCs w:val="21"/>
          <w:lang w:val="en-US" w:eastAsia="zh-CN"/>
        </w:rPr>
        <w:t xml:space="preserve">                          </w:t>
      </w:r>
    </w:p>
    <w:p w14:paraId="52CA2F97">
      <w:pPr>
        <w:jc w:val="center"/>
        <w:rPr>
          <w:rFonts w:eastAsia="仿宋_GB2312"/>
          <w:b/>
          <w:bCs/>
          <w:sz w:val="28"/>
          <w:szCs w:val="28"/>
        </w:rPr>
      </w:pPr>
      <w:r>
        <w:rPr>
          <w:rFonts w:hint="eastAsia" w:ascii="黑体" w:hAnsi="宋体" w:eastAsia="黑体"/>
          <w:b/>
          <w:sz w:val="21"/>
          <w:szCs w:val="21"/>
          <w:lang w:val="en-US" w:eastAsia="zh-CN"/>
        </w:rPr>
        <w:t xml:space="preserve">                      合同编号：</w:t>
      </w:r>
    </w:p>
    <w:p w14:paraId="5151857A">
      <w:pPr>
        <w:jc w:val="center"/>
        <w:rPr>
          <w:rFonts w:eastAsia="仿宋_GB2312"/>
          <w:b/>
          <w:bCs/>
          <w:sz w:val="52"/>
          <w:szCs w:val="52"/>
        </w:rPr>
      </w:pPr>
    </w:p>
    <w:p w14:paraId="3A35079F">
      <w:pPr>
        <w:jc w:val="center"/>
        <w:rPr>
          <w:rFonts w:eastAsia="仿宋_GB2312"/>
          <w:b/>
          <w:bCs/>
          <w:sz w:val="52"/>
          <w:szCs w:val="52"/>
        </w:rPr>
      </w:pPr>
    </w:p>
    <w:p w14:paraId="40227C69">
      <w:pPr>
        <w:jc w:val="center"/>
        <w:rPr>
          <w:rFonts w:eastAsia="仿宋_GB2312"/>
          <w:b/>
          <w:bCs/>
          <w:sz w:val="52"/>
          <w:szCs w:val="52"/>
        </w:rPr>
      </w:pPr>
    </w:p>
    <w:p w14:paraId="3F8BADEC">
      <w:pPr>
        <w:jc w:val="center"/>
        <w:rPr>
          <w:rFonts w:eastAsia="仿宋_GB2312"/>
          <w:b/>
          <w:bCs/>
          <w:sz w:val="52"/>
          <w:szCs w:val="52"/>
        </w:rPr>
      </w:pPr>
      <w:r>
        <w:rPr>
          <w:lang w:val="en-US" w:eastAsia="zh-CN"/>
        </w:rPr>
        <w:drawing>
          <wp:inline distT="0" distB="0" distL="114300" distR="114300">
            <wp:extent cx="2911475" cy="2683510"/>
            <wp:effectExtent l="0" t="0" r="3175" b="0"/>
            <wp:docPr id="1"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3"/>
                    <pic:cNvPicPr>
                      <a:picLocks noChangeAspect="1"/>
                    </pic:cNvPicPr>
                  </pic:nvPicPr>
                  <pic:blipFill>
                    <a:blip r:embed="rId8"/>
                    <a:srcRect r="70865" b="-6294"/>
                    <a:stretch>
                      <a:fillRect/>
                    </a:stretch>
                  </pic:blipFill>
                  <pic:spPr>
                    <a:xfrm>
                      <a:off x="0" y="0"/>
                      <a:ext cx="2911475" cy="2683510"/>
                    </a:xfrm>
                    <a:prstGeom prst="rect">
                      <a:avLst/>
                    </a:prstGeom>
                    <a:noFill/>
                    <a:ln>
                      <a:noFill/>
                    </a:ln>
                  </pic:spPr>
                </pic:pic>
              </a:graphicData>
            </a:graphic>
          </wp:inline>
        </w:drawing>
      </w:r>
    </w:p>
    <w:p w14:paraId="66459FFE">
      <w:pPr>
        <w:jc w:val="center"/>
        <w:rPr>
          <w:rFonts w:eastAsia="仿宋_GB2312"/>
          <w:b/>
          <w:bCs/>
          <w:sz w:val="52"/>
          <w:szCs w:val="52"/>
        </w:rPr>
      </w:pPr>
    </w:p>
    <w:p w14:paraId="4227B59B">
      <w:pPr>
        <w:jc w:val="center"/>
        <w:rPr>
          <w:rFonts w:eastAsia="仿宋_GB2312"/>
          <w:b/>
          <w:bCs/>
          <w:sz w:val="84"/>
          <w:szCs w:val="84"/>
        </w:rPr>
      </w:pPr>
      <w:r>
        <w:rPr>
          <w:rFonts w:eastAsia="仿宋_GB2312"/>
          <w:b/>
          <w:bCs/>
          <w:sz w:val="84"/>
          <w:szCs w:val="84"/>
        </w:rPr>
        <w:t>认 证 合 同</w:t>
      </w:r>
    </w:p>
    <w:p w14:paraId="0A8879D1">
      <w:pPr>
        <w:pStyle w:val="4"/>
        <w:numPr>
          <w:ilvl w:val="2"/>
          <w:numId w:val="0"/>
        </w:numPr>
        <w:jc w:val="center"/>
        <w:rPr>
          <w:rFonts w:eastAsia="仿宋_GB2312"/>
          <w:sz w:val="24"/>
          <w:szCs w:val="24"/>
        </w:rPr>
      </w:pPr>
    </w:p>
    <w:p w14:paraId="51BE3E85">
      <w:pPr>
        <w:wordWrap/>
        <w:jc w:val="right"/>
        <w:rPr>
          <w:rFonts w:eastAsia="仿宋_GB2312"/>
          <w:sz w:val="24"/>
          <w:szCs w:val="24"/>
        </w:rPr>
      </w:pPr>
    </w:p>
    <w:p w14:paraId="141DAE11">
      <w:pPr>
        <w:wordWrap/>
        <w:jc w:val="both"/>
        <w:rPr>
          <w:rFonts w:eastAsia="仿宋_GB2312"/>
          <w:sz w:val="24"/>
          <w:szCs w:val="24"/>
        </w:rPr>
      </w:pPr>
    </w:p>
    <w:p w14:paraId="643EFF7E">
      <w:pPr>
        <w:wordWrap w:val="0"/>
        <w:rPr>
          <w:rFonts w:hint="default" w:eastAsia="仿宋_GB2312"/>
          <w:b/>
          <w:bCs/>
          <w:sz w:val="24"/>
          <w:szCs w:val="24"/>
          <w:lang w:val="en-US" w:eastAsia="zh-CN"/>
        </w:rPr>
      </w:pPr>
      <w:r>
        <w:rPr>
          <w:rFonts w:hint="eastAsia" w:eastAsia="仿宋_GB2312"/>
          <w:b/>
          <w:bCs/>
          <w:sz w:val="24"/>
          <w:szCs w:val="24"/>
          <w:lang w:val="en-US" w:eastAsia="zh-CN"/>
        </w:rPr>
        <w:t xml:space="preserve"> </w:t>
      </w:r>
    </w:p>
    <w:p w14:paraId="66C24E76">
      <w:pPr>
        <w:ind w:firstLine="5239" w:firstLineChars="2485"/>
        <w:jc w:val="center"/>
        <w:rPr>
          <w:rFonts w:eastAsia="仿宋_GB2312"/>
          <w:b/>
          <w:bCs/>
        </w:rPr>
      </w:pPr>
      <w:r>
        <w:rPr>
          <w:rFonts w:eastAsia="仿宋_GB2312"/>
          <w:b/>
          <w:bCs/>
        </w:rPr>
        <w:t xml:space="preserve">        </w:t>
      </w:r>
    </w:p>
    <w:p w14:paraId="5118780C">
      <w:pPr>
        <w:spacing w:beforeLines="50"/>
        <w:ind w:firstLine="1506" w:firstLineChars="500"/>
        <w:jc w:val="both"/>
        <w:rPr>
          <w:rFonts w:hint="default" w:ascii="Times New Roman" w:hAnsi="Times New Roman" w:eastAsia="宋体" w:cs="Times New Roman"/>
          <w:b/>
          <w:bCs/>
          <w:sz w:val="20"/>
          <w:szCs w:val="20"/>
          <w:u w:val="single"/>
          <w:lang w:val="en-US" w:eastAsia="zh-CN"/>
        </w:rPr>
      </w:pPr>
      <w:permStart w:id="0" w:edGrp="everyone"/>
      <w:r>
        <w:rPr>
          <w:b/>
          <w:bCs/>
          <w:sz w:val="30"/>
          <w:szCs w:val="30"/>
        </w:rPr>
        <w:t>甲方（委托方）:</w:t>
      </w:r>
      <w:r>
        <w:rPr>
          <w:rFonts w:hint="eastAsia"/>
          <w:b/>
          <w:bCs/>
          <w:sz w:val="30"/>
          <w:szCs w:val="30"/>
          <w:lang w:val="en-US" w:eastAsia="zh-CN"/>
        </w:rPr>
        <w:t xml:space="preserve"> </w:t>
      </w:r>
      <w:r>
        <w:rPr>
          <w:rFonts w:hint="eastAsia"/>
          <w:b/>
          <w:bCs/>
          <w:sz w:val="30"/>
          <w:szCs w:val="30"/>
          <w:u w:val="single"/>
          <w:lang w:val="en-US" w:eastAsia="zh-CN"/>
        </w:rPr>
        <w:t xml:space="preserve">                               </w:t>
      </w:r>
    </w:p>
    <w:permEnd w:id="0"/>
    <w:p w14:paraId="776BA184">
      <w:pPr>
        <w:spacing w:beforeLines="50"/>
        <w:jc w:val="center"/>
        <w:rPr>
          <w:rFonts w:ascii="Times New Roman" w:hAnsi="Times New Roman" w:eastAsia="宋体" w:cs="Times New Roman"/>
          <w:b/>
          <w:bCs/>
          <w:sz w:val="20"/>
          <w:szCs w:val="20"/>
          <w:u w:val="single"/>
        </w:rPr>
      </w:pPr>
    </w:p>
    <w:p w14:paraId="4F85AB8D">
      <w:pPr>
        <w:spacing w:beforeLines="50"/>
        <w:ind w:firstLine="402" w:firstLineChars="200"/>
        <w:jc w:val="center"/>
        <w:rPr>
          <w:rFonts w:ascii="Times New Roman" w:hAnsi="Times New Roman" w:eastAsia="宋体" w:cs="Times New Roman"/>
          <w:b/>
          <w:bCs/>
          <w:sz w:val="20"/>
          <w:szCs w:val="20"/>
          <w:u w:val="single"/>
        </w:rPr>
      </w:pPr>
    </w:p>
    <w:p w14:paraId="34A88503">
      <w:pPr>
        <w:spacing w:beforeLines="50"/>
        <w:ind w:firstLine="402" w:firstLineChars="200"/>
        <w:jc w:val="center"/>
        <w:rPr>
          <w:rFonts w:ascii="Times New Roman" w:hAnsi="Times New Roman" w:eastAsia="宋体" w:cs="Times New Roman"/>
          <w:b/>
          <w:bCs/>
          <w:sz w:val="20"/>
          <w:szCs w:val="20"/>
          <w:u w:val="single"/>
        </w:rPr>
      </w:pPr>
    </w:p>
    <w:p w14:paraId="487624A7">
      <w:pPr>
        <w:jc w:val="center"/>
        <w:rPr>
          <w:rFonts w:hint="default"/>
          <w:b/>
          <w:bCs/>
          <w:sz w:val="30"/>
          <w:szCs w:val="30"/>
          <w:u w:val="single"/>
          <w:lang w:val="en-US"/>
        </w:rPr>
      </w:pPr>
      <w:r>
        <w:rPr>
          <w:b/>
          <w:bCs/>
          <w:sz w:val="30"/>
          <w:szCs w:val="30"/>
        </w:rPr>
        <w:t>乙方（认证方）:</w:t>
      </w:r>
      <w:r>
        <w:rPr>
          <w:b/>
          <w:bCs/>
          <w:sz w:val="20"/>
          <w:szCs w:val="20"/>
          <w:u w:val="single"/>
        </w:rPr>
        <w:t xml:space="preserve">   </w:t>
      </w:r>
      <w:r>
        <w:rPr>
          <w:rFonts w:ascii="Times New Roman" w:hAnsi="Times New Roman" w:eastAsia="宋体" w:cs="Times New Roman"/>
          <w:b/>
          <w:bCs/>
          <w:sz w:val="30"/>
          <w:szCs w:val="30"/>
          <w:u w:val="single"/>
        </w:rPr>
        <w:t xml:space="preserve"> </w:t>
      </w:r>
      <w:r>
        <w:rPr>
          <w:rFonts w:hint="eastAsia" w:ascii="Times New Roman" w:hAnsi="Times New Roman" w:eastAsia="宋体" w:cs="Times New Roman"/>
          <w:b/>
          <w:bCs/>
          <w:sz w:val="30"/>
          <w:szCs w:val="30"/>
          <w:u w:val="single"/>
          <w:lang w:val="en-US" w:eastAsia="zh-CN"/>
        </w:rPr>
        <w:t xml:space="preserve">中坛（北京）认证服务有限公司 </w:t>
      </w:r>
    </w:p>
    <w:p w14:paraId="73952CEE">
      <w:pPr>
        <w:spacing w:before="120" w:beforeLines="50" w:after="120" w:afterLines="50"/>
        <w:jc w:val="left"/>
        <w:rPr>
          <w:rFonts w:hint="eastAsia" w:eastAsia="仿宋_GB2312"/>
          <w:b/>
          <w:bCs/>
          <w:sz w:val="30"/>
          <w:szCs w:val="30"/>
        </w:rPr>
      </w:pPr>
    </w:p>
    <w:p w14:paraId="0D09C19A">
      <w:pPr>
        <w:adjustRightInd w:val="0"/>
        <w:snapToGrid w:val="0"/>
        <w:spacing w:line="360" w:lineRule="auto"/>
        <w:ind w:left="-2" w:leftChars="-1"/>
        <w:rPr>
          <w:rFonts w:hint="eastAsia" w:eastAsia="仿宋_GB2312"/>
          <w:b/>
          <w:bCs/>
          <w:sz w:val="28"/>
          <w:szCs w:val="28"/>
        </w:rPr>
      </w:pPr>
    </w:p>
    <w:p w14:paraId="0C504889">
      <w:pPr>
        <w:adjustRightInd w:val="0"/>
        <w:snapToGrid w:val="0"/>
        <w:spacing w:line="360" w:lineRule="auto"/>
        <w:ind w:left="-2" w:leftChars="-1"/>
        <w:rPr>
          <w:rFonts w:hint="eastAsia" w:eastAsia="仿宋_GB2312"/>
          <w:b/>
          <w:bCs/>
          <w:sz w:val="28"/>
          <w:szCs w:val="28"/>
        </w:rPr>
      </w:pPr>
    </w:p>
    <w:p w14:paraId="2DFE2871">
      <w:pPr>
        <w:numPr>
          <w:ilvl w:val="0"/>
          <w:numId w:val="0"/>
        </w:numPr>
        <w:adjustRightInd w:val="0"/>
        <w:snapToGrid w:val="0"/>
        <w:spacing w:line="360" w:lineRule="auto"/>
        <w:ind w:firstLine="480" w:firstLineChars="20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依据《中华人民共和国民法典》及相关法律法规之规定，合同双方就以下认证项目协商一致,签订本合同并严格履行。</w:t>
      </w:r>
    </w:p>
    <w:p w14:paraId="739CB5C0">
      <w:pPr>
        <w:numPr>
          <w:ilvl w:val="0"/>
          <w:numId w:val="0"/>
        </w:numPr>
        <w:adjustRightInd w:val="0"/>
        <w:snapToGrid w:val="0"/>
        <w:spacing w:line="360" w:lineRule="auto"/>
        <w:rPr>
          <w:rFonts w:hint="default" w:ascii="Times New Roman" w:hAnsi="Times New Roman" w:eastAsia="仿宋_GB2312" w:cs="Times New Roman"/>
          <w:sz w:val="24"/>
          <w:szCs w:val="24"/>
          <w:lang w:val="en-US" w:eastAsia="zh-CN"/>
        </w:rPr>
      </w:pPr>
      <w:permStart w:id="1" w:edGrp="everyone"/>
      <w:r>
        <w:rPr>
          <w:rFonts w:hint="eastAsia" w:ascii="Times New Roman" w:hAnsi="Times New Roman" w:eastAsia="仿宋_GB2312" w:cs="Times New Roman"/>
          <w:sz w:val="24"/>
          <w:szCs w:val="24"/>
          <w:lang w:val="en-US" w:eastAsia="zh-CN"/>
        </w:rPr>
        <w:t>一、认证标准</w:t>
      </w:r>
      <w:r>
        <w:rPr>
          <w:rFonts w:hint="eastAsia" w:ascii="Times New Roman" w:hAnsi="Times New Roman" w:eastAsia="仿宋_GB2312" w:cs="Times New Roman"/>
          <w:sz w:val="24"/>
          <w:szCs w:val="24"/>
          <w:lang w:val="en-US" w:eastAsia="zh-CN"/>
        </w:rPr>
        <w:tab/>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3"/>
        <w:gridCol w:w="240"/>
        <w:gridCol w:w="240"/>
      </w:tblGrid>
      <w:tr w14:paraId="2C18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53" w:type="dxa"/>
            <w:noWrap w:val="0"/>
            <w:vAlign w:val="top"/>
          </w:tcPr>
          <w:p w14:paraId="4D3528FE">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质量管理体系 GB/T 19001-2016/ISO9001:2015 </w:t>
            </w:r>
          </w:p>
          <w:p w14:paraId="66491B36">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环境管理体系 GB/T 24001-2016/ISO14001:2015</w:t>
            </w:r>
          </w:p>
          <w:p w14:paraId="220F72F7">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职业健康安全管理体系 GB/T 45001-2020/ISO45001:2018</w:t>
            </w:r>
          </w:p>
          <w:p w14:paraId="5CD06A0A">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bookmarkStart w:id="0" w:name="OLE_LINK16"/>
            <w:r>
              <w:rPr>
                <w:rFonts w:hint="eastAsia"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 xml:space="preserve"> 企业知识产权合规管理体系认证 GB/T 29490-2023</w:t>
            </w:r>
            <w:bookmarkEnd w:id="0"/>
          </w:p>
          <w:p w14:paraId="1FB81877">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工程建设施工企业质量管理体系</w:t>
            </w:r>
          </w:p>
          <w:p w14:paraId="50C1F910">
            <w:pPr>
              <w:keepNext w:val="0"/>
              <w:keepLines w:val="0"/>
              <w:numPr>
                <w:ilvl w:val="0"/>
                <w:numId w:val="0"/>
              </w:numPr>
              <w:suppressLineNumbers w:val="0"/>
              <w:adjustRightInd w:val="0"/>
              <w:snapToGrid w:val="0"/>
              <w:spacing w:before="0" w:beforeAutospacing="0" w:after="0" w:afterAutospacing="0" w:line="360" w:lineRule="auto"/>
              <w:ind w:left="0" w:leftChars="0" w:right="0" w:firstLine="420" w:firstLineChars="175"/>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GB/T 50430-2017和ISO9001:2015 idt GB/T19001-2016</w:t>
            </w:r>
          </w:p>
        </w:tc>
        <w:tc>
          <w:tcPr>
            <w:tcW w:w="240" w:type="dxa"/>
            <w:noWrap w:val="0"/>
            <w:vAlign w:val="top"/>
          </w:tcPr>
          <w:p w14:paraId="5DE7E0C5">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240" w:type="dxa"/>
            <w:noWrap w:val="0"/>
            <w:vAlign w:val="top"/>
          </w:tcPr>
          <w:p w14:paraId="363B1D97">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p>
        </w:tc>
      </w:tr>
      <w:tr w14:paraId="1AA9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53" w:type="dxa"/>
            <w:noWrap w:val="0"/>
            <w:vAlign w:val="top"/>
          </w:tcPr>
          <w:p w14:paraId="0A181AFD">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GB/T 27922-2011 商品售后服务评价体系</w:t>
            </w:r>
          </w:p>
        </w:tc>
        <w:tc>
          <w:tcPr>
            <w:tcW w:w="240" w:type="dxa"/>
            <w:noWrap w:val="0"/>
            <w:vAlign w:val="top"/>
          </w:tcPr>
          <w:p w14:paraId="3EEE207D">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p>
        </w:tc>
        <w:tc>
          <w:tcPr>
            <w:tcW w:w="240" w:type="dxa"/>
            <w:noWrap w:val="0"/>
            <w:vAlign w:val="top"/>
          </w:tcPr>
          <w:p w14:paraId="37F772A9">
            <w:pPr>
              <w:keepNext w:val="0"/>
              <w:keepLines w:val="0"/>
              <w:numPr>
                <w:ilvl w:val="0"/>
                <w:numId w:val="0"/>
              </w:numPr>
              <w:suppressLineNumbers w:val="0"/>
              <w:adjustRightInd w:val="0"/>
              <w:snapToGrid w:val="0"/>
              <w:spacing w:before="0" w:beforeAutospacing="0" w:after="0" w:afterAutospacing="0" w:line="360" w:lineRule="auto"/>
              <w:ind w:left="0" w:right="0"/>
              <w:rPr>
                <w:rFonts w:hint="eastAsia" w:ascii="Times New Roman" w:hAnsi="Times New Roman" w:eastAsia="仿宋_GB2312" w:cs="Times New Roman"/>
                <w:sz w:val="24"/>
                <w:szCs w:val="24"/>
                <w:lang w:val="en-US" w:eastAsia="zh-CN"/>
              </w:rPr>
            </w:pPr>
          </w:p>
        </w:tc>
      </w:tr>
    </w:tbl>
    <w:p w14:paraId="23AC88A5">
      <w:pPr>
        <w:adjustRightInd w:val="0"/>
        <w:snapToGrid w:val="0"/>
        <w:spacing w:line="360" w:lineRule="auto"/>
        <w:ind w:left="-2" w:leftChars="-1"/>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二、认证类别</w:t>
      </w:r>
    </w:p>
    <w:p w14:paraId="7FDAAB92">
      <w:pPr>
        <w:widowControl w:val="0"/>
        <w:numPr>
          <w:ilvl w:val="0"/>
          <w:numId w:val="0"/>
        </w:numPr>
        <w:adjustRightInd w:val="0"/>
        <w:snapToGrid w:val="0"/>
        <w:spacing w:line="360" w:lineRule="auto"/>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 xml:space="preserve"> </w:t>
      </w:r>
      <w:r>
        <w:rPr>
          <w:rFonts w:hint="eastAsia" w:ascii="Times New Roman" w:hAnsi="Times New Roman" w:eastAsia="仿宋_GB2312" w:cs="Times New Roman"/>
          <w:sz w:val="24"/>
          <w:szCs w:val="24"/>
          <w:lang w:val="en-US" w:eastAsia="zh-CN"/>
        </w:rPr>
        <w:t xml:space="preserve">初次认证     </w:t>
      </w:r>
      <w:r>
        <w:rPr>
          <w:rFonts w:hint="eastAsia"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 xml:space="preserve"> </w:t>
      </w:r>
      <w:r>
        <w:rPr>
          <w:rFonts w:hint="eastAsia" w:ascii="Times New Roman" w:hAnsi="Times New Roman" w:eastAsia="仿宋_GB2312" w:cs="Times New Roman"/>
          <w:sz w:val="24"/>
          <w:szCs w:val="24"/>
          <w:lang w:val="en-US" w:eastAsia="zh-CN"/>
        </w:rPr>
        <w:t xml:space="preserve">再认证      </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 xml:space="preserve"> </w:t>
      </w:r>
      <w:r>
        <w:rPr>
          <w:rFonts w:hint="eastAsia" w:ascii="Times New Roman" w:hAnsi="Times New Roman" w:eastAsia="仿宋_GB2312" w:cs="Times New Roman"/>
          <w:sz w:val="24"/>
          <w:szCs w:val="24"/>
          <w:lang w:val="en-US" w:eastAsia="zh-CN"/>
        </w:rPr>
        <w:t xml:space="preserve">证书转换      </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rPr>
        <w:t xml:space="preserve"> </w:t>
      </w:r>
      <w:r>
        <w:rPr>
          <w:rFonts w:hint="eastAsia" w:ascii="Times New Roman" w:hAnsi="Times New Roman" w:eastAsia="仿宋_GB2312" w:cs="Times New Roman"/>
          <w:sz w:val="24"/>
          <w:szCs w:val="24"/>
          <w:lang w:val="en-US" w:eastAsia="zh-CN"/>
        </w:rPr>
        <w:t>其他</w:t>
      </w:r>
    </w:p>
    <w:p w14:paraId="64731ED2">
      <w:pPr>
        <w:adjustRightInd w:val="0"/>
        <w:snapToGrid w:val="0"/>
        <w:spacing w:line="360" w:lineRule="auto"/>
        <w:ind w:left="-2" w:leftChars="-1"/>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三、认证范围：</w:t>
      </w:r>
    </w:p>
    <w:p w14:paraId="3D215BD0">
      <w:pPr>
        <w:numPr>
          <w:ilvl w:val="0"/>
          <w:numId w:val="0"/>
        </w:numPr>
        <w:adjustRightInd w:val="0"/>
        <w:snapToGrid w:val="0"/>
        <w:spacing w:line="360" w:lineRule="auto"/>
        <w:rPr>
          <w:rFonts w:hint="eastAsia" w:ascii="Times New Roman" w:hAnsi="Times New Roman" w:eastAsia="仿宋_GB2312" w:cs="Times New Roman"/>
          <w:color w:val="000000"/>
          <w:sz w:val="24"/>
          <w:szCs w:val="24"/>
          <w:u w:val="single"/>
        </w:rPr>
      </w:pPr>
      <w:r>
        <w:rPr>
          <w:rFonts w:hint="eastAsia" w:ascii="Times New Roman" w:hAnsi="Times New Roman" w:eastAsia="仿宋_GB2312" w:cs="Times New Roman"/>
          <w:sz w:val="24"/>
          <w:szCs w:val="24"/>
          <w:lang w:val="en-US" w:eastAsia="zh-CN"/>
        </w:rPr>
        <w:t>甲方申请认证的管理体系范围暂定为（现场审核后将最终协商确定）:</w:t>
      </w:r>
      <w:r>
        <w:rPr>
          <w:rFonts w:hint="eastAsia" w:eastAsia="仿宋_GB2312" w:cs="Times New Roman"/>
          <w:sz w:val="24"/>
          <w:szCs w:val="24"/>
          <w:lang w:val="en-US" w:eastAsia="zh-CN"/>
        </w:rPr>
        <w:t xml:space="preserve"> </w:t>
      </w:r>
      <w:r>
        <w:rPr>
          <w:rFonts w:hint="eastAsia" w:ascii="Times New Roman" w:hAnsi="Times New Roman" w:eastAsia="仿宋_GB2312" w:cs="Times New Roman"/>
          <w:color w:val="000000"/>
          <w:sz w:val="24"/>
          <w:szCs w:val="24"/>
          <w:u w:val="single"/>
        </w:rPr>
        <w:t xml:space="preserve">              </w:t>
      </w:r>
    </w:p>
    <w:p w14:paraId="515B7B10">
      <w:pPr>
        <w:numPr>
          <w:ilvl w:val="0"/>
          <w:numId w:val="0"/>
        </w:numPr>
        <w:adjustRightInd w:val="0"/>
        <w:snapToGrid w:val="0"/>
        <w:spacing w:line="360" w:lineRule="auto"/>
        <w:rPr>
          <w:rFonts w:hint="eastAsia" w:ascii="Times New Roman" w:hAnsi="Times New Roman" w:eastAsia="仿宋_GB2312" w:cs="Times New Roman"/>
          <w:sz w:val="24"/>
          <w:szCs w:val="24"/>
          <w:u w:val="single"/>
          <w:lang w:val="en-US" w:eastAsia="zh-CN"/>
        </w:rPr>
      </w:pPr>
      <w:r>
        <w:rPr>
          <w:rFonts w:hint="eastAsia" w:ascii="Times New Roman" w:hAnsi="Times New Roman" w:eastAsia="仿宋_GB2312" w:cs="Times New Roman"/>
          <w:color w:val="000000"/>
          <w:sz w:val="24"/>
          <w:szCs w:val="24"/>
          <w:u w:val="single"/>
        </w:rPr>
        <w:t xml:space="preserve">              </w:t>
      </w:r>
      <w:r>
        <w:rPr>
          <w:rFonts w:hint="eastAsia" w:eastAsia="仿宋_GB2312" w:cs="Times New Roman"/>
          <w:color w:val="000000"/>
          <w:sz w:val="24"/>
          <w:szCs w:val="24"/>
          <w:u w:val="single"/>
          <w:lang w:val="en-US" w:eastAsia="zh-CN"/>
        </w:rPr>
        <w:t xml:space="preserve">                       </w:t>
      </w:r>
      <w:bookmarkStart w:id="1" w:name="_GoBack"/>
      <w:bookmarkEnd w:id="1"/>
      <w:r>
        <w:rPr>
          <w:rFonts w:hint="eastAsia" w:ascii="Times New Roman" w:hAnsi="Times New Roman" w:eastAsia="仿宋_GB2312" w:cs="Times New Roman"/>
          <w:color w:val="000000"/>
          <w:sz w:val="24"/>
          <w:szCs w:val="24"/>
          <w:u w:val="single"/>
        </w:rPr>
        <w:t xml:space="preserve">    </w:t>
      </w:r>
    </w:p>
    <w:permEnd w:id="1"/>
    <w:p w14:paraId="5A33631F">
      <w:pPr>
        <w:numPr>
          <w:ilvl w:val="0"/>
          <w:numId w:val="2"/>
        </w:numPr>
        <w:adjustRightInd w:val="0"/>
        <w:snapToGrid w:val="0"/>
        <w:spacing w:line="360" w:lineRule="auto"/>
        <w:ind w:left="-2" w:leftChars="-1"/>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认证费用</w:t>
      </w:r>
    </w:p>
    <w:p w14:paraId="220D9E8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甲方应向乙方交纳：</w:t>
      </w:r>
    </w:p>
    <w:p w14:paraId="18E0526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（1）初次认证/再认证认证费用：</w:t>
      </w:r>
    </w:p>
    <w:p w14:paraId="52B86D8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permStart w:id="2" w:edGrp="everyone"/>
      <w:r>
        <w:rPr>
          <w:rFonts w:hint="eastAsia" w:ascii="Times New Roman" w:hAnsi="Times New Roman" w:eastAsia="仿宋_GB2312" w:cs="Times New Roman"/>
          <w:color w:val="000000"/>
          <w:sz w:val="24"/>
          <w:szCs w:val="24"/>
        </w:rPr>
        <w:t xml:space="preserve">审定与注册费 </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2000元×</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 xml:space="preserve">个领域，合计 </w:t>
      </w:r>
      <w:r>
        <w:rPr>
          <w:rFonts w:hint="eastAsia" w:ascii="Times New Roman" w:hAnsi="Times New Roman" w:eastAsia="仿宋_GB2312" w:cs="Times New Roman"/>
          <w:sz w:val="24"/>
          <w:szCs w:val="24"/>
          <w:u w:val="single"/>
          <w:lang w:val="en-US" w:eastAsia="zh-CN"/>
        </w:rPr>
        <w:t xml:space="preserve"> </w:t>
      </w:r>
      <w:r>
        <w:rPr>
          <w:rFonts w:hint="eastAsia"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元；</w:t>
      </w:r>
    </w:p>
    <w:p w14:paraId="5063162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xml:space="preserve">审核费 </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sz w:val="24"/>
          <w:szCs w:val="24"/>
          <w:u w:val="single"/>
          <w:lang w:val="en-US" w:eastAsia="zh-CN"/>
        </w:rPr>
        <w:t xml:space="preserve"> </w:t>
      </w:r>
      <w:r>
        <w:rPr>
          <w:rFonts w:hint="eastAsia"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元；</w:t>
      </w:r>
    </w:p>
    <w:p w14:paraId="28E4710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以上费用共计：</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万</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仟</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rPr>
        <w:t xml:space="preserve">佰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拾</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rPr>
        <w:t>元（</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sz w:val="24"/>
          <w:szCs w:val="24"/>
          <w:u w:val="single"/>
          <w:lang w:val="en-US" w:eastAsia="zh-CN"/>
        </w:rPr>
        <w:t xml:space="preserve">  </w:t>
      </w:r>
      <w:r>
        <w:rPr>
          <w:rFonts w:hint="eastAsia"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元）。</w:t>
      </w:r>
    </w:p>
    <w:p w14:paraId="49B3FE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签订认证合同</w:t>
      </w:r>
      <w:r>
        <w:rPr>
          <w:rFonts w:hint="eastAsia" w:ascii="Times New Roman" w:hAnsi="Times New Roman" w:eastAsia="仿宋_GB2312" w:cs="Times New Roman"/>
          <w:color w:val="000000"/>
          <w:sz w:val="24"/>
          <w:szCs w:val="24"/>
          <w:lang w:val="en-US" w:eastAsia="zh-CN"/>
        </w:rPr>
        <w:t>后</w:t>
      </w:r>
      <w:r>
        <w:rPr>
          <w:rFonts w:hint="eastAsia" w:ascii="Times New Roman" w:hAnsi="Times New Roman" w:eastAsia="仿宋_GB2312" w:cs="Times New Roman"/>
          <w:color w:val="000000"/>
          <w:sz w:val="24"/>
          <w:szCs w:val="24"/>
        </w:rPr>
        <w:t>，甲方需</w:t>
      </w:r>
      <w:r>
        <w:rPr>
          <w:rFonts w:hint="eastAsia" w:ascii="Times New Roman" w:hAnsi="Times New Roman" w:eastAsia="仿宋_GB2312" w:cs="Times New Roman"/>
          <w:color w:val="000000"/>
          <w:sz w:val="24"/>
          <w:szCs w:val="24"/>
          <w:lang w:val="en-US" w:eastAsia="zh-CN"/>
        </w:rPr>
        <w:t>在审核前3个工作日</w:t>
      </w:r>
      <w:r>
        <w:rPr>
          <w:rFonts w:hint="eastAsia" w:ascii="Times New Roman" w:hAnsi="Times New Roman" w:eastAsia="仿宋_GB2312" w:cs="Times New Roman"/>
          <w:color w:val="000000"/>
          <w:sz w:val="24"/>
          <w:szCs w:val="24"/>
        </w:rPr>
        <w:t>将以上合计费用一次性全款支付给乙方。</w:t>
      </w:r>
    </w:p>
    <w:p w14:paraId="48C0CF6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（2）每年监督费用：</w:t>
      </w:r>
    </w:p>
    <w:p w14:paraId="14CF67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xml:space="preserve">年金 </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2000元×</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个领域，合计</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sz w:val="24"/>
          <w:szCs w:val="24"/>
          <w:u w:val="single"/>
          <w:lang w:val="en-US" w:eastAsia="zh-CN"/>
        </w:rPr>
        <w:t xml:space="preserve">  </w:t>
      </w:r>
      <w:r>
        <w:rPr>
          <w:rFonts w:hint="eastAsia"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元；</w:t>
      </w:r>
    </w:p>
    <w:p w14:paraId="3096C16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审核费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元；</w:t>
      </w:r>
    </w:p>
    <w:p w14:paraId="1B5D11A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以上费用共计：</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rPr>
        <w:t>万</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rPr>
        <w:t>仟</w:t>
      </w: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 xml:space="preserve"> 佰</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拾</w:t>
      </w:r>
      <w:r>
        <w:rPr>
          <w:rFonts w:hint="eastAsia"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rPr>
        <w:t>元（</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sz w:val="24"/>
          <w:szCs w:val="24"/>
          <w:u w:val="single"/>
          <w:lang w:val="en-US" w:eastAsia="zh-CN"/>
        </w:rPr>
        <w:t xml:space="preserve">  </w:t>
      </w:r>
      <w:r>
        <w:rPr>
          <w:rFonts w:hint="eastAsia" w:eastAsia="仿宋_GB2312" w:cs="Times New Roman"/>
          <w:sz w:val="24"/>
          <w:szCs w:val="24"/>
          <w:u w:val="single"/>
          <w:lang w:val="en-US" w:eastAsia="zh-CN"/>
        </w:rPr>
        <w:t xml:space="preserve">   </w:t>
      </w:r>
      <w:r>
        <w:rPr>
          <w:rFonts w:hint="eastAsia" w:ascii="Times New Roman" w:hAnsi="Times New Roman" w:eastAsia="仿宋_GB2312" w:cs="Times New Roman"/>
          <w:color w:val="000000"/>
          <w:sz w:val="24"/>
          <w:szCs w:val="24"/>
        </w:rPr>
        <w:t>元）。</w:t>
      </w:r>
    </w:p>
    <w:permEnd w:id="2"/>
    <w:p w14:paraId="2B199D5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rPr>
        <w:t>监督审核费应于每次监督审核前一次性支付给乙方</w:t>
      </w:r>
      <w:r>
        <w:rPr>
          <w:rFonts w:hint="eastAsia" w:ascii="Times New Roman" w:hAnsi="Times New Roman" w:eastAsia="仿宋_GB2312" w:cs="Times New Roman"/>
          <w:color w:val="000000"/>
          <w:sz w:val="24"/>
          <w:szCs w:val="24"/>
          <w:lang w:eastAsia="zh-CN"/>
        </w:rPr>
        <w:t>。</w:t>
      </w:r>
    </w:p>
    <w:p w14:paraId="360175E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其他费用：</w:t>
      </w:r>
    </w:p>
    <w:p w14:paraId="7EF2F3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（1）如需特殊审核，甲乙双方商定签订补充协议确定费用。</w:t>
      </w:r>
    </w:p>
    <w:p w14:paraId="75DE944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（2）以上费用均不包含乙方派出人员进行现场审核的食宿、交通等费用，该费用按实际支出由甲方承担。</w:t>
      </w:r>
    </w:p>
    <w:p w14:paraId="616138D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（3）甲方申请加印证书正/副本，每张收费</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100元。</w:t>
      </w:r>
    </w:p>
    <w:p w14:paraId="33AA456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lang w:val="de-DE"/>
        </w:rPr>
      </w:pP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4</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认证标牌制作服务费：</w:t>
      </w:r>
      <w:r>
        <w:rPr>
          <w:rFonts w:hint="eastAsia" w:ascii="Times New Roman" w:hAnsi="Times New Roman" w:eastAsia="仿宋_GB2312" w:cs="Times New Roman"/>
          <w:color w:val="000000"/>
          <w:sz w:val="24"/>
          <w:szCs w:val="24"/>
          <w:lang w:val="de-DE"/>
        </w:rPr>
        <w:t>□40×60cm（</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val="de-DE"/>
        </w:rPr>
        <w:t>600元）</w:t>
      </w: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de-DE"/>
        </w:rPr>
        <w:t>□30×40cm（</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val="en-US" w:eastAsia="zh-CN"/>
        </w:rPr>
        <w:t>5</w:t>
      </w:r>
      <w:r>
        <w:rPr>
          <w:rFonts w:hint="eastAsia" w:ascii="Times New Roman" w:hAnsi="Times New Roman" w:eastAsia="仿宋_GB2312" w:cs="Times New Roman"/>
          <w:color w:val="000000"/>
          <w:sz w:val="24"/>
          <w:szCs w:val="24"/>
          <w:lang w:val="de-DE"/>
        </w:rPr>
        <w:t>00元）</w:t>
      </w:r>
    </w:p>
    <w:p w14:paraId="13671CC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lang w:val="en-US" w:eastAsia="zh-CN"/>
        </w:rPr>
      </w:pPr>
      <w:permStart w:id="3" w:edGrp="everyone"/>
      <w:r>
        <w:rPr>
          <w:rFonts w:hint="eastAsia" w:ascii="Times New Roman" w:hAnsi="Times New Roman" w:eastAsia="仿宋_GB2312" w:cs="Times New Roman"/>
          <w:color w:val="000000"/>
          <w:sz w:val="24"/>
          <w:szCs w:val="24"/>
          <w:lang w:val="en-US" w:eastAsia="zh-CN"/>
        </w:rPr>
        <w:t>（5）加急费：</w:t>
      </w:r>
      <w:r>
        <w:rPr>
          <w:rFonts w:hint="eastAsia" w:ascii="Times New Roman" w:hAnsi="Times New Roman" w:eastAsia="仿宋_GB2312" w:cs="Times New Roman"/>
          <w:color w:val="000000"/>
          <w:sz w:val="24"/>
          <w:szCs w:val="24"/>
          <w:u w:val="single"/>
          <w:lang w:val="en-US" w:eastAsia="zh-CN"/>
        </w:rPr>
        <w:t xml:space="preserve">    /    </w:t>
      </w:r>
      <w:r>
        <w:rPr>
          <w:rFonts w:hint="eastAsia" w:ascii="Times New Roman" w:hAnsi="Times New Roman" w:eastAsia="仿宋_GB2312" w:cs="Times New Roman"/>
          <w:color w:val="000000"/>
          <w:sz w:val="24"/>
          <w:szCs w:val="24"/>
          <w:lang w:val="en-US" w:eastAsia="zh-CN"/>
        </w:rPr>
        <w:t>元。</w:t>
      </w:r>
    </w:p>
    <w:p w14:paraId="62F1ED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（6）其它约定费用：</w:t>
      </w:r>
      <w:r>
        <w:rPr>
          <w:rFonts w:hint="eastAsia" w:ascii="Times New Roman" w:hAnsi="Times New Roman" w:eastAsia="仿宋_GB2312" w:cs="Times New Roman"/>
          <w:color w:val="000000"/>
          <w:sz w:val="24"/>
          <w:szCs w:val="24"/>
          <w:u w:val="single"/>
          <w:lang w:val="en-US" w:eastAsia="zh-CN"/>
        </w:rPr>
        <w:t xml:space="preserve">             /                               </w:t>
      </w:r>
      <w:r>
        <w:rPr>
          <w:rFonts w:hint="eastAsia" w:ascii="Times New Roman" w:hAnsi="Times New Roman" w:eastAsia="仿宋_GB2312" w:cs="Times New Roman"/>
          <w:color w:val="000000"/>
          <w:sz w:val="24"/>
          <w:szCs w:val="24"/>
          <w:lang w:val="en-US" w:eastAsia="zh-CN"/>
        </w:rPr>
        <w:t>。</w:t>
      </w:r>
    </w:p>
    <w:permEnd w:id="3"/>
    <w:p w14:paraId="08ADE29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rPr>
        <w:t>由于乙方原因造成审核人日或费用的增加，其增加部分应由乙方承担。</w:t>
      </w:r>
    </w:p>
    <w:p w14:paraId="43A4417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 xml:space="preserve">4. </w:t>
      </w:r>
      <w:r>
        <w:rPr>
          <w:rFonts w:hint="eastAsia" w:ascii="Times New Roman" w:hAnsi="Times New Roman" w:eastAsia="仿宋_GB2312" w:cs="Times New Roman"/>
          <w:color w:val="000000"/>
          <w:sz w:val="24"/>
          <w:szCs w:val="24"/>
        </w:rPr>
        <w:t>由于甲方原因造成审核人日或费用的增加，其增加部分应由甲方承担。</w:t>
      </w:r>
    </w:p>
    <w:p w14:paraId="06845A3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5. </w:t>
      </w:r>
      <w:r>
        <w:rPr>
          <w:rFonts w:hint="eastAsia" w:ascii="Times New Roman" w:hAnsi="Times New Roman" w:eastAsia="仿宋_GB2312" w:cs="Times New Roman"/>
          <w:color w:val="000000"/>
          <w:sz w:val="24"/>
          <w:szCs w:val="24"/>
        </w:rPr>
        <w:t>由于公认的不可抗拒原因影响认证计划不能正常进行，由此而增加的费用由双方协商解决。</w:t>
      </w:r>
    </w:p>
    <w:p w14:paraId="1BFE745C">
      <w:pPr>
        <w:numPr>
          <w:ilvl w:val="0"/>
          <w:numId w:val="2"/>
        </w:numPr>
        <w:adjustRightInd w:val="0"/>
        <w:snapToGrid w:val="0"/>
        <w:spacing w:line="360" w:lineRule="auto"/>
        <w:ind w:left="-2" w:leftChars="-1"/>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lang w:val="en-US" w:eastAsia="zh-CN"/>
        </w:rPr>
        <w:t>甲方的责任和权力</w:t>
      </w:r>
    </w:p>
    <w:p w14:paraId="5456ABC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1、甲方遵守国家认证法律和有关认证认可行政法规的规定，协助认证监督部门的监督检查，对有关事项的询问和调查如实提供相关材料和信息。</w:t>
      </w:r>
    </w:p>
    <w:p w14:paraId="3CABD74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2、按申请文件、认证方案的要求，提供真实有效的信息和记录，</w:t>
      </w:r>
      <w:r>
        <w:rPr>
          <w:rFonts w:hint="eastAsia" w:ascii="仿宋" w:hAnsi="仿宋" w:eastAsia="仿宋" w:cs="仿宋"/>
          <w:bCs/>
          <w:sz w:val="24"/>
          <w:szCs w:val="24"/>
        </w:rPr>
        <w:t>承担</w:t>
      </w:r>
      <w:r>
        <w:rPr>
          <w:rFonts w:hint="eastAsia" w:ascii="仿宋" w:hAnsi="仿宋" w:eastAsia="仿宋" w:cs="仿宋"/>
          <w:bCs/>
          <w:color w:val="000000"/>
          <w:sz w:val="24"/>
          <w:szCs w:val="24"/>
        </w:rPr>
        <w:t>由于提交的材料不实而产生的一切后果。</w:t>
      </w:r>
    </w:p>
    <w:p w14:paraId="1D45C58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3、为现场审核组提供必要的交通、食宿、通讯、办公场所及其他必要的工作条件。</w:t>
      </w:r>
    </w:p>
    <w:p w14:paraId="1EFDB6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4、提供至少三个月的体系/服务运行的有效证据（需运行3个月以上的按相关规定执行），且体系运行过程中进行过至少一次内部审核和管理评审。</w:t>
      </w:r>
    </w:p>
    <w:p w14:paraId="037BEC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5、按合同约定向乙方支付本合同规定的费用，</w:t>
      </w:r>
      <w:r>
        <w:rPr>
          <w:rFonts w:hint="eastAsia" w:ascii="仿宋" w:hAnsi="仿宋" w:eastAsia="仿宋" w:cs="仿宋"/>
          <w:color w:val="000000"/>
          <w:kern w:val="0"/>
          <w:sz w:val="24"/>
          <w:szCs w:val="24"/>
          <w:lang w:val="en-US" w:eastAsia="zh-CN" w:bidi="ar"/>
        </w:rPr>
        <w:t xml:space="preserve">由于不按期支付或不按约定接受审核，所造成 </w:t>
      </w:r>
    </w:p>
    <w:p w14:paraId="2658F2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审核不能如期实施、证书暂停、撤销的后果由甲方承担。</w:t>
      </w:r>
    </w:p>
    <w:p w14:paraId="18C03F6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6、对乙方的现场审核、审核结论、审核人员的行为、审核的公正性及泄露甲方机密等违纪行为，甲方有权向乙方申诉/投诉, 如对处理结果仍持异议, 可向各级主管部门举报或申诉/投诉。</w:t>
      </w:r>
    </w:p>
    <w:p w14:paraId="7274D28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甲方获证后持续有效运行管理体系/服务承诺。</w:t>
      </w:r>
    </w:p>
    <w:p w14:paraId="2A8958A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正确使用认证证书、认证标志和有关信息、正确对外广告宣传其获得认证注册资格，不擅自利用管理体系认证证书和相关文字、符号误导公众认为其产品或服务通过认证</w:t>
      </w:r>
      <w:r>
        <w:rPr>
          <w:rFonts w:hint="eastAsia" w:ascii="仿宋" w:hAnsi="仿宋" w:eastAsia="仿宋" w:cs="仿宋"/>
          <w:sz w:val="24"/>
          <w:szCs w:val="24"/>
          <w:lang w:eastAsia="zh-CN"/>
        </w:rPr>
        <w:t>，</w:t>
      </w:r>
      <w:r>
        <w:rPr>
          <w:rFonts w:hint="eastAsia" w:ascii="仿宋" w:hAnsi="仿宋" w:eastAsia="仿宋" w:cs="仿宋"/>
          <w:sz w:val="24"/>
          <w:szCs w:val="24"/>
        </w:rPr>
        <w:t>不损害认证机构的声誉</w:t>
      </w:r>
      <w:r>
        <w:rPr>
          <w:rFonts w:hint="eastAsia" w:ascii="仿宋" w:hAnsi="仿宋" w:eastAsia="仿宋" w:cs="仿宋"/>
          <w:sz w:val="24"/>
          <w:szCs w:val="24"/>
          <w:lang w:eastAsia="zh-CN"/>
        </w:rPr>
        <w:t>。</w:t>
      </w:r>
    </w:p>
    <w:p w14:paraId="62FF9ED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9、在证书有效期内，发生重要变化</w:t>
      </w:r>
      <w:r>
        <w:rPr>
          <w:rFonts w:hint="eastAsia" w:ascii="仿宋" w:hAnsi="仿宋" w:eastAsia="仿宋" w:cs="仿宋"/>
          <w:sz w:val="24"/>
          <w:szCs w:val="24"/>
        </w:rPr>
        <w:t>（如：客户及相关方有重大投诉；生产的产品或服务被执法监管部门认定不符合法定要求；发生产品或服务质量安全事故、环境事故、安全事故、食品安全事故；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出现影响管理体系/服务运行的其他重要情况）。</w:t>
      </w:r>
      <w:r>
        <w:rPr>
          <w:rFonts w:hint="eastAsia" w:ascii="仿宋" w:hAnsi="仿宋" w:eastAsia="仿宋" w:cs="仿宋"/>
          <w:color w:val="000000"/>
          <w:sz w:val="24"/>
          <w:szCs w:val="24"/>
          <w:lang w:val="en-US" w:eastAsia="zh-CN"/>
        </w:rPr>
        <w:t>应在一周内向乙方报告，由乙方按规定决定是否重新进行审核或采取其他措施。甲方未及时通知乙方时，乙方保留给予暂停、撤销认证证书的权利。</w:t>
      </w:r>
    </w:p>
    <w:p w14:paraId="1A74A4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10、出现认证方案规定的重大问题及时报告乙方，持有的认证证书被暂停后要立即停止使用认证证书和认证标志，并停止有关认证内容的广告和宣传。</w:t>
      </w:r>
    </w:p>
    <w:p w14:paraId="3B326F6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11、持有的认证证书被撤销后，停止使用并向乙方交还证书，停止有关认证内容的广告和宣传。</w:t>
      </w:r>
    </w:p>
    <w:p w14:paraId="763FAD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按时接受认证注册后的监督审核和相关认可机构实施的见证评审和非例行的临时调查、稽查审核、确认审核，并提供相关的资源，确认以上审核活动顺利完成。如甲方拒绝确认审核、见证审核、非例行的临时调查、稽查审核，乙方有权对甲方认证注册资格暂停直至撤销，并通知国家认监委、认可机构和地方认证监管部门。</w:t>
      </w:r>
    </w:p>
    <w:p w14:paraId="2E210B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13、甲方对乙方关于认证的暂停、注销和撤销决定有权提出申诉，有权对不规范的认证行为提出投诉。</w:t>
      </w:r>
    </w:p>
    <w:p w14:paraId="04DB3A5A">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甲方了解所有条款，并同意遵守乙方的所有认证要求。</w:t>
      </w:r>
    </w:p>
    <w:p w14:paraId="048715F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15、甲</w:t>
      </w:r>
      <w:r>
        <w:rPr>
          <w:rFonts w:hint="eastAsia" w:ascii="仿宋" w:hAnsi="仿宋" w:eastAsia="仿宋" w:cs="仿宋"/>
          <w:sz w:val="24"/>
          <w:szCs w:val="24"/>
        </w:rPr>
        <w:t>方均不得将对方的保密信息以任何方式泄露给第三方，但法律有要求时除外。</w:t>
      </w:r>
    </w:p>
    <w:p w14:paraId="0C0CB53F">
      <w:pPr>
        <w:adjustRightInd w:val="0"/>
        <w:snapToGrid w:val="0"/>
        <w:spacing w:line="360" w:lineRule="auto"/>
        <w:ind w:left="-2" w:leftChars="-1"/>
        <w:rPr>
          <w:rFonts w:hint="default" w:eastAsia="仿宋_GB2312"/>
          <w:b/>
          <w:bCs/>
          <w:sz w:val="28"/>
          <w:szCs w:val="28"/>
          <w:lang w:val="en-US"/>
        </w:rPr>
      </w:pPr>
      <w:r>
        <w:rPr>
          <w:rFonts w:hint="eastAsia" w:eastAsia="仿宋_GB2312"/>
          <w:b/>
          <w:bCs/>
          <w:sz w:val="28"/>
          <w:szCs w:val="28"/>
          <w:lang w:val="en-US" w:eastAsia="zh-CN"/>
        </w:rPr>
        <w:t>六</w:t>
      </w:r>
      <w:r>
        <w:rPr>
          <w:rFonts w:hint="eastAsia" w:eastAsia="仿宋_GB2312"/>
          <w:b/>
          <w:bCs/>
          <w:sz w:val="28"/>
          <w:szCs w:val="28"/>
          <w:lang w:eastAsia="zh-CN"/>
        </w:rPr>
        <w:t>、</w:t>
      </w:r>
      <w:r>
        <w:rPr>
          <w:rFonts w:hint="eastAsia" w:eastAsia="仿宋_GB2312"/>
          <w:b/>
          <w:bCs/>
          <w:sz w:val="28"/>
          <w:szCs w:val="28"/>
          <w:lang w:val="en-US" w:eastAsia="zh-CN"/>
        </w:rPr>
        <w:t>乙方的责任和权力</w:t>
      </w:r>
    </w:p>
    <w:p w14:paraId="3C7FABB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1、严格遵守国家有关体系认证的法律法规，客观、公正地实施认证以及认证后的监督，对认证决定负责。</w:t>
      </w:r>
    </w:p>
    <w:p w14:paraId="431A93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2、如在审核进程中发现的严重不符合，需现场验证或补充审核，则相关费用由甲方另行支付。</w:t>
      </w:r>
    </w:p>
    <w:p w14:paraId="4F3A23E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3、通过审核及相关活动证明满足认证要求后，向甲方颁发认证证书/允许其使用认证标志。</w:t>
      </w:r>
    </w:p>
    <w:p w14:paraId="4291A78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4、如甲方无正当理由，在审核过程中提出终止审核，乙方有权要求甲方支付全部费用。</w:t>
      </w:r>
    </w:p>
    <w:p w14:paraId="10FBB1F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lang w:val="en-US" w:eastAsia="zh-CN"/>
        </w:rPr>
        <w:t>5、甲方获证后定期对其体系实施监督审核和按期实施再认证，如甲方的管理体系、产品质量、服务水平不能得到充分的信任，乙方有权增加监督审核频次或进行不预先通知的特殊审核。</w:t>
      </w:r>
    </w:p>
    <w:p w14:paraId="5E2EB8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5、当认证认可法规、认证标准发生变化时及时通知甲方。</w:t>
      </w:r>
    </w:p>
    <w:p w14:paraId="71E47C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6、有权公布获证组织的获准、暂停、恢复、注销、撤销认证资格状态。</w:t>
      </w:r>
    </w:p>
    <w:p w14:paraId="2A2E0C3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7、通过审核及其相关活动证明不满足认证要求的，有权不颁发认证证书/不允许使用认证标志，并收取已经发生的认证活动费用。</w:t>
      </w:r>
    </w:p>
    <w:p w14:paraId="48292F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8、如甲方管理体系、服务承诺、产品发生重大变化或异常情况时，乙方有权增加监督审核频次。</w:t>
      </w:r>
    </w:p>
    <w:p w14:paraId="4804275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9、甲方获准认证后如不按时支付年金和监督审核费，乙方有权暂停、撤销甲方的认证证书并要求甲方停止使用并交还相关的认证证书和认证标志。</w:t>
      </w:r>
    </w:p>
    <w:p w14:paraId="1BB4BCC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10、甲方如不能持续符合认证依据标准要求和乙方的规定要求时, 乙方有权暂停/撤销甲方认证注册资格，乙方有权立即要求甲方停止使用任何引用认证注册资格的广告、宣传材料。当甲方认证证书被撤销后，乙方有权要求甲方交回无效认证证书，若甲方继续使用无效认证证书，乙方有权追究甲方的法律责任。</w:t>
      </w:r>
    </w:p>
    <w:p w14:paraId="6CC202CD">
      <w:pPr>
        <w:numPr>
          <w:ilvl w:val="0"/>
          <w:numId w:val="0"/>
        </w:numPr>
        <w:adjustRightInd w:val="0"/>
        <w:snapToGrid w:val="0"/>
        <w:spacing w:line="360" w:lineRule="auto"/>
        <w:ind w:leftChars="-1"/>
        <w:rPr>
          <w:rFonts w:hint="default" w:eastAsia="仿宋_GB2312"/>
          <w:b/>
          <w:bCs/>
          <w:sz w:val="28"/>
          <w:szCs w:val="28"/>
          <w:lang w:val="en-US" w:eastAsia="zh-CN"/>
        </w:rPr>
      </w:pPr>
      <w:r>
        <w:rPr>
          <w:rFonts w:hint="eastAsia" w:eastAsia="仿宋_GB2312"/>
          <w:b/>
          <w:bCs/>
          <w:sz w:val="28"/>
          <w:szCs w:val="28"/>
          <w:lang w:val="en-US" w:eastAsia="zh-CN"/>
        </w:rPr>
        <w:t>七、风险</w:t>
      </w:r>
    </w:p>
    <w:p w14:paraId="125D63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1、甲方建立的管理体系如不符合或不能持续符合认证依据标准要求和乙方的规定要求时，甲方将承担不被批准认证注册/被暂停/被撤销认证注册资格的风险。</w:t>
      </w:r>
    </w:p>
    <w:p w14:paraId="7C0CE5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2、在认证初审/再认证/监督审核中,对经双方确认后应由乙方负责的赔偿，其赔偿费将不得超过甲方本次认证初审/再认证/监督审核费；乙方将不承担随后的任何损失赔偿。</w:t>
      </w:r>
    </w:p>
    <w:p w14:paraId="1D475C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3、甲方合同期内隐瞒重要信息、提供虚假信息可能导致被撤销证书的风险。</w:t>
      </w:r>
    </w:p>
    <w:p w14:paraId="58B59678">
      <w:pPr>
        <w:numPr>
          <w:ilvl w:val="0"/>
          <w:numId w:val="0"/>
        </w:numPr>
        <w:adjustRightInd w:val="0"/>
        <w:snapToGrid w:val="0"/>
        <w:spacing w:line="360" w:lineRule="auto"/>
        <w:ind w:leftChars="-1"/>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八、合同终止及违约责任</w:t>
      </w:r>
    </w:p>
    <w:p w14:paraId="049C1B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1、甲乙双方必须认真执行合同，如签订合同后一方不能履行合同时，双方协商解决，由于终止合同所产生的经济损失由责任方承担；</w:t>
      </w:r>
    </w:p>
    <w:p w14:paraId="0601721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甲方承担因故意或过失提供不真实、不完整的信息、弄虚作假所造成的全部后果，该后果包括但不限于按国家及行业有关规定追加审核的费用、由此造成乙方的经济及非经济损失、任何第三方对乙方采取相应措施给乙方所造成的所有经济损失和名誉损失。</w:t>
      </w:r>
    </w:p>
    <w:p w14:paraId="0AF730B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3、在履行本合同过程中发生争议，如双方和解或调解不成，向甲方或乙方所在辖区人民法院提起诉讼。</w:t>
      </w:r>
    </w:p>
    <w:p w14:paraId="10E1621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4、甲乙双方必须认真履行合同，不能履行合同时，双方协商解决；若终止合同，则提出终止方需支付另一方本合同金额30%的违约金，作为补偿。</w:t>
      </w:r>
    </w:p>
    <w:p w14:paraId="5FE28CF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5、由于甲方体系问题造成合同终止，甲方仍须缴纳全部审核费用，例如：乙方对甲方的认证结论为不合格，经甲方整改，乙方再次审核，仍为不合格时。</w:t>
      </w:r>
    </w:p>
    <w:p w14:paraId="180BC345">
      <w:pPr>
        <w:adjustRightInd w:val="0"/>
        <w:snapToGrid w:val="0"/>
        <w:spacing w:line="360" w:lineRule="auto"/>
        <w:ind w:left="-2" w:leftChars="-1"/>
        <w:rPr>
          <w:rFonts w:hint="default" w:eastAsia="仿宋_GB2312"/>
          <w:b/>
          <w:bCs/>
          <w:sz w:val="28"/>
          <w:szCs w:val="28"/>
          <w:lang w:val="en-US"/>
        </w:rPr>
      </w:pPr>
      <w:r>
        <w:rPr>
          <w:rFonts w:hint="eastAsia" w:eastAsia="仿宋_GB2312"/>
          <w:b/>
          <w:bCs/>
          <w:sz w:val="28"/>
          <w:szCs w:val="28"/>
          <w:lang w:val="en-US" w:eastAsia="zh-CN"/>
        </w:rPr>
        <w:t>九</w:t>
      </w:r>
      <w:r>
        <w:rPr>
          <w:rFonts w:hint="eastAsia" w:eastAsia="仿宋_GB2312"/>
          <w:b/>
          <w:bCs/>
          <w:sz w:val="28"/>
          <w:szCs w:val="28"/>
          <w:lang w:eastAsia="zh-CN"/>
        </w:rPr>
        <w:t>、</w:t>
      </w:r>
      <w:r>
        <w:rPr>
          <w:rFonts w:hint="eastAsia" w:eastAsia="仿宋_GB2312"/>
          <w:b/>
          <w:bCs/>
          <w:sz w:val="28"/>
          <w:szCs w:val="28"/>
          <w:lang w:val="en-US" w:eastAsia="zh-CN"/>
        </w:rPr>
        <w:t>合同生效及有效期</w:t>
      </w:r>
    </w:p>
    <w:p w14:paraId="743DA5B8">
      <w:pPr>
        <w:spacing w:line="3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本合同一式两份, 甲、乙双方各执一份,于乙方申请评审通过之日起生效，合同有效期为三年。未尽事宜由甲、乙双方另行协商，并签订补充协议，补充协议与本合同具有同等法律效力。</w:t>
      </w:r>
    </w:p>
    <w:tbl>
      <w:tblPr>
        <w:tblStyle w:val="21"/>
        <w:tblW w:w="0" w:type="auto"/>
        <w:jc w:val="center"/>
        <w:tblLayout w:type="fixed"/>
        <w:tblCellMar>
          <w:top w:w="0" w:type="dxa"/>
          <w:left w:w="108" w:type="dxa"/>
          <w:bottom w:w="0" w:type="dxa"/>
          <w:right w:w="108" w:type="dxa"/>
        </w:tblCellMar>
      </w:tblPr>
      <w:tblGrid>
        <w:gridCol w:w="4730"/>
        <w:gridCol w:w="4827"/>
      </w:tblGrid>
      <w:tr w14:paraId="7D5E8B82">
        <w:tblPrEx>
          <w:tblCellMar>
            <w:top w:w="0" w:type="dxa"/>
            <w:left w:w="108" w:type="dxa"/>
            <w:bottom w:w="0" w:type="dxa"/>
            <w:right w:w="108" w:type="dxa"/>
          </w:tblCellMar>
        </w:tblPrEx>
        <w:trPr>
          <w:trHeight w:val="852" w:hRule="atLeast"/>
          <w:jc w:val="center"/>
        </w:trPr>
        <w:tc>
          <w:tcPr>
            <w:tcW w:w="4730" w:type="dxa"/>
            <w:noWrap w:val="0"/>
            <w:vAlign w:val="center"/>
          </w:tcPr>
          <w:p w14:paraId="5D6F14C3">
            <w:pPr>
              <w:keepNext w:val="0"/>
              <w:keepLines w:val="0"/>
              <w:suppressLineNumbers w:val="0"/>
              <w:spacing w:before="0" w:beforeAutospacing="0" w:after="0" w:afterAutospacing="0"/>
              <w:ind w:left="0" w:right="0"/>
              <w:rPr>
                <w:rFonts w:hint="default" w:ascii="Times New Roman" w:hAnsi="Times New Roman" w:eastAsia="仿宋_GB2312" w:cs="Times New Roman"/>
                <w:sz w:val="24"/>
                <w:szCs w:val="24"/>
              </w:rPr>
            </w:pPr>
            <w:permStart w:id="4" w:edGrp="everyone" w:colFirst="0" w:colLast="0"/>
            <w:r>
              <w:rPr>
                <w:rFonts w:hint="default" w:ascii="Times New Roman" w:hAnsi="Times New Roman" w:eastAsia="仿宋_GB2312" w:cs="Times New Roman"/>
                <w:sz w:val="24"/>
                <w:szCs w:val="24"/>
              </w:rPr>
              <w:t>甲方：</w:t>
            </w:r>
          </w:p>
        </w:tc>
        <w:tc>
          <w:tcPr>
            <w:tcW w:w="4827" w:type="dxa"/>
            <w:noWrap w:val="0"/>
            <w:vAlign w:val="center"/>
          </w:tcPr>
          <w:p w14:paraId="35B61A8E">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乙方：</w:t>
            </w:r>
            <w:r>
              <w:rPr>
                <w:rFonts w:hint="eastAsia" w:ascii="Times New Roman" w:hAnsi="Times New Roman" w:eastAsia="仿宋_GB2312" w:cs="Times New Roman"/>
                <w:sz w:val="24"/>
                <w:szCs w:val="24"/>
              </w:rPr>
              <w:t>中坛（北京）认证服务有限公司</w:t>
            </w:r>
          </w:p>
        </w:tc>
      </w:tr>
      <w:permEnd w:id="4"/>
      <w:tr w14:paraId="5C96D619">
        <w:tblPrEx>
          <w:tblCellMar>
            <w:top w:w="0" w:type="dxa"/>
            <w:left w:w="108" w:type="dxa"/>
            <w:bottom w:w="0" w:type="dxa"/>
            <w:right w:w="108" w:type="dxa"/>
          </w:tblCellMar>
        </w:tblPrEx>
        <w:trPr>
          <w:trHeight w:val="387" w:hRule="atLeast"/>
          <w:jc w:val="center"/>
        </w:trPr>
        <w:tc>
          <w:tcPr>
            <w:tcW w:w="4730" w:type="dxa"/>
            <w:tcBorders>
              <w:bottom w:val="nil"/>
            </w:tcBorders>
            <w:noWrap w:val="0"/>
            <w:vAlign w:val="top"/>
          </w:tcPr>
          <w:p w14:paraId="57855D97">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5" w:edGrp="everyone" w:colFirst="0" w:colLast="0"/>
            <w:r>
              <w:rPr>
                <w:rFonts w:hint="eastAsia" w:ascii="Times New Roman" w:hAnsi="Times New Roman" w:eastAsia="仿宋_GB2312" w:cs="Times New Roman"/>
                <w:sz w:val="24"/>
                <w:szCs w:val="24"/>
              </w:rPr>
              <w:t>（签章）</w:t>
            </w:r>
          </w:p>
        </w:tc>
        <w:tc>
          <w:tcPr>
            <w:tcW w:w="4827" w:type="dxa"/>
            <w:tcBorders>
              <w:bottom w:val="nil"/>
            </w:tcBorders>
            <w:noWrap w:val="0"/>
            <w:vAlign w:val="top"/>
          </w:tcPr>
          <w:p w14:paraId="7728D47D">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（签章）</w:t>
            </w:r>
          </w:p>
        </w:tc>
      </w:tr>
      <w:permEnd w:id="5"/>
      <w:tr w14:paraId="14D3CED8">
        <w:tblPrEx>
          <w:tblCellMar>
            <w:top w:w="0" w:type="dxa"/>
            <w:left w:w="108" w:type="dxa"/>
            <w:bottom w:w="0" w:type="dxa"/>
            <w:right w:w="108" w:type="dxa"/>
          </w:tblCellMar>
        </w:tblPrEx>
        <w:trPr>
          <w:trHeight w:val="693" w:hRule="atLeast"/>
          <w:jc w:val="center"/>
        </w:trPr>
        <w:tc>
          <w:tcPr>
            <w:tcW w:w="4730" w:type="dxa"/>
            <w:tcBorders>
              <w:top w:val="nil"/>
              <w:left w:val="nil"/>
              <w:bottom w:val="nil"/>
              <w:right w:val="nil"/>
            </w:tcBorders>
            <w:noWrap w:val="0"/>
            <w:vAlign w:val="center"/>
          </w:tcPr>
          <w:p w14:paraId="708B1BC8">
            <w:pPr>
              <w:keepNext w:val="0"/>
              <w:keepLines w:val="0"/>
              <w:suppressLineNumbers w:val="0"/>
              <w:spacing w:before="0" w:beforeAutospacing="0" w:after="0" w:afterAutospacing="0"/>
              <w:ind w:left="0" w:right="0"/>
              <w:rPr>
                <w:rFonts w:hint="default" w:ascii="Times New Roman" w:hAnsi="Times New Roman" w:eastAsia="仿宋_GB2312" w:cs="Times New Roman"/>
                <w:sz w:val="24"/>
                <w:szCs w:val="24"/>
              </w:rPr>
            </w:pPr>
            <w:permStart w:id="6" w:edGrp="everyone" w:colFirst="0" w:colLast="0"/>
            <w:r>
              <w:rPr>
                <w:rFonts w:hint="default" w:ascii="Times New Roman" w:hAnsi="Times New Roman" w:eastAsia="仿宋_GB2312" w:cs="Times New Roman"/>
                <w:sz w:val="24"/>
                <w:szCs w:val="24"/>
              </w:rPr>
              <w:t>授权</w:t>
            </w:r>
            <w:r>
              <w:rPr>
                <w:rFonts w:hint="eastAsia" w:ascii="Times New Roman" w:hAnsi="Times New Roman" w:eastAsia="仿宋_GB2312" w:cs="Times New Roman"/>
                <w:sz w:val="24"/>
                <w:szCs w:val="24"/>
              </w:rPr>
              <w:t>代表（签字）：</w:t>
            </w:r>
          </w:p>
        </w:tc>
        <w:tc>
          <w:tcPr>
            <w:tcW w:w="4827" w:type="dxa"/>
            <w:tcBorders>
              <w:top w:val="nil"/>
              <w:left w:val="nil"/>
              <w:bottom w:val="nil"/>
              <w:right w:val="nil"/>
            </w:tcBorders>
            <w:noWrap w:val="0"/>
            <w:vAlign w:val="center"/>
          </w:tcPr>
          <w:p w14:paraId="7402C35B">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授权</w:t>
            </w:r>
            <w:r>
              <w:rPr>
                <w:rFonts w:hint="eastAsia" w:ascii="Times New Roman" w:hAnsi="Times New Roman" w:eastAsia="仿宋_GB2312" w:cs="Times New Roman"/>
                <w:sz w:val="24"/>
                <w:szCs w:val="24"/>
              </w:rPr>
              <w:t>代表（签字）：</w:t>
            </w:r>
          </w:p>
        </w:tc>
      </w:tr>
      <w:permEnd w:id="6"/>
      <w:tr w14:paraId="1AFAB6E0">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29C1833A">
            <w:pPr>
              <w:keepNext w:val="0"/>
              <w:keepLines w:val="0"/>
              <w:suppressLineNumbers w:val="0"/>
              <w:spacing w:before="0" w:beforeAutospacing="0" w:after="0" w:afterAutospacing="0"/>
              <w:ind w:left="0" w:right="0"/>
              <w:rPr>
                <w:rFonts w:hint="default" w:ascii="Times New Roman" w:hAnsi="Times New Roman" w:eastAsia="仿宋_GB2312" w:cs="Times New Roman"/>
                <w:sz w:val="24"/>
                <w:szCs w:val="24"/>
              </w:rPr>
            </w:pPr>
            <w:permStart w:id="7" w:edGrp="everyone" w:colFirst="0" w:colLast="0"/>
            <w:r>
              <w:rPr>
                <w:rFonts w:hint="default" w:ascii="Times New Roman" w:hAnsi="Times New Roman" w:eastAsia="仿宋_GB2312" w:cs="Times New Roman"/>
                <w:sz w:val="24"/>
                <w:szCs w:val="24"/>
              </w:rPr>
              <w:t>日期：</w:t>
            </w:r>
          </w:p>
        </w:tc>
        <w:tc>
          <w:tcPr>
            <w:tcW w:w="4827" w:type="dxa"/>
            <w:tcBorders>
              <w:top w:val="nil"/>
              <w:left w:val="nil"/>
              <w:bottom w:val="nil"/>
              <w:right w:val="nil"/>
            </w:tcBorders>
            <w:noWrap w:val="0"/>
            <w:vAlign w:val="center"/>
          </w:tcPr>
          <w:p w14:paraId="2BB4CFB9">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日期：</w:t>
            </w:r>
          </w:p>
        </w:tc>
      </w:tr>
      <w:permEnd w:id="7"/>
      <w:tr w14:paraId="112B80D3">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06ECAD08">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8" w:edGrp="everyone" w:colFirst="0" w:colLast="0"/>
            <w:r>
              <w:rPr>
                <w:rFonts w:hint="eastAsia" w:ascii="Times New Roman" w:hAnsi="Times New Roman" w:eastAsia="仿宋_GB2312" w:cs="Times New Roman"/>
                <w:sz w:val="24"/>
                <w:szCs w:val="24"/>
              </w:rPr>
              <w:t>联系人：</w:t>
            </w:r>
          </w:p>
        </w:tc>
        <w:tc>
          <w:tcPr>
            <w:tcW w:w="4827" w:type="dxa"/>
            <w:tcBorders>
              <w:top w:val="nil"/>
              <w:left w:val="nil"/>
              <w:bottom w:val="nil"/>
              <w:right w:val="nil"/>
            </w:tcBorders>
            <w:noWrap w:val="0"/>
            <w:vAlign w:val="center"/>
          </w:tcPr>
          <w:p w14:paraId="5F56F244">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联系人：游曼</w:t>
            </w:r>
          </w:p>
        </w:tc>
      </w:tr>
      <w:permEnd w:id="8"/>
      <w:tr w14:paraId="0CDD170F">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6EE9BE39">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9" w:edGrp="everyone" w:colFirst="0" w:colLast="0"/>
            <w:r>
              <w:rPr>
                <w:rFonts w:hint="eastAsia" w:ascii="Times New Roman" w:hAnsi="Times New Roman" w:eastAsia="仿宋_GB2312" w:cs="Times New Roman"/>
                <w:sz w:val="24"/>
                <w:szCs w:val="24"/>
              </w:rPr>
              <w:t>联系方式：</w:t>
            </w:r>
          </w:p>
        </w:tc>
        <w:tc>
          <w:tcPr>
            <w:tcW w:w="4827" w:type="dxa"/>
            <w:tcBorders>
              <w:top w:val="nil"/>
              <w:left w:val="nil"/>
              <w:bottom w:val="nil"/>
              <w:right w:val="nil"/>
            </w:tcBorders>
            <w:noWrap w:val="0"/>
            <w:vAlign w:val="center"/>
          </w:tcPr>
          <w:p w14:paraId="2D141424">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联系方式：17603219772</w:t>
            </w:r>
          </w:p>
        </w:tc>
      </w:tr>
      <w:permEnd w:id="9"/>
      <w:tr w14:paraId="43ED5A1C">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1E0B0E5D">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0" w:edGrp="everyone" w:colFirst="0" w:colLast="0"/>
            <w:r>
              <w:rPr>
                <w:rFonts w:hint="eastAsia" w:ascii="Times New Roman" w:hAnsi="Times New Roman" w:eastAsia="仿宋_GB2312" w:cs="Times New Roman"/>
                <w:sz w:val="24"/>
                <w:szCs w:val="24"/>
              </w:rPr>
              <w:t>传真：</w:t>
            </w:r>
          </w:p>
        </w:tc>
        <w:tc>
          <w:tcPr>
            <w:tcW w:w="4827" w:type="dxa"/>
            <w:tcBorders>
              <w:top w:val="nil"/>
              <w:left w:val="nil"/>
              <w:bottom w:val="nil"/>
              <w:right w:val="nil"/>
            </w:tcBorders>
            <w:noWrap w:val="0"/>
            <w:vAlign w:val="center"/>
          </w:tcPr>
          <w:p w14:paraId="528D3CBC">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传真：</w:t>
            </w:r>
            <w:r>
              <w:rPr>
                <w:rFonts w:hint="eastAsia" w:ascii="Times New Roman" w:hAnsi="Times New Roman" w:eastAsia="仿宋_GB2312" w:cs="Times New Roman"/>
                <w:sz w:val="24"/>
                <w:szCs w:val="24"/>
                <w:lang w:val="en-US" w:eastAsia="zh-CN"/>
              </w:rPr>
              <w:t>/</w:t>
            </w:r>
          </w:p>
        </w:tc>
      </w:tr>
      <w:permEnd w:id="10"/>
      <w:tr w14:paraId="6F39E4C3">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6FEAB732">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1" w:edGrp="everyone" w:colFirst="0" w:colLast="0"/>
            <w:r>
              <w:rPr>
                <w:rFonts w:hint="eastAsia" w:ascii="Times New Roman" w:hAnsi="Times New Roman" w:eastAsia="仿宋_GB2312" w:cs="Times New Roman"/>
                <w:sz w:val="24"/>
                <w:szCs w:val="24"/>
              </w:rPr>
              <w:t>邮箱：</w:t>
            </w:r>
          </w:p>
        </w:tc>
        <w:tc>
          <w:tcPr>
            <w:tcW w:w="4827" w:type="dxa"/>
            <w:tcBorders>
              <w:top w:val="nil"/>
              <w:left w:val="nil"/>
              <w:bottom w:val="nil"/>
              <w:right w:val="nil"/>
            </w:tcBorders>
            <w:noWrap w:val="0"/>
            <w:vAlign w:val="center"/>
          </w:tcPr>
          <w:p w14:paraId="09289CAE">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邮箱：</w:t>
            </w:r>
            <w:r>
              <w:rPr>
                <w:rFonts w:hint="eastAsia" w:ascii="Times New Roman" w:hAnsi="Times New Roman" w:eastAsia="仿宋_GB2312" w:cs="Times New Roman"/>
                <w:sz w:val="24"/>
                <w:szCs w:val="24"/>
                <w:lang w:val="en-US" w:eastAsia="zh-CN"/>
              </w:rPr>
              <w:t>bjztrzgs@vip.163.com</w:t>
            </w:r>
          </w:p>
        </w:tc>
      </w:tr>
      <w:permEnd w:id="11"/>
      <w:tr w14:paraId="0278F00A">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35D58D26">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2" w:edGrp="everyone" w:colFirst="0" w:colLast="0"/>
            <w:r>
              <w:rPr>
                <w:rFonts w:hint="eastAsia" w:ascii="Times New Roman" w:hAnsi="Times New Roman" w:eastAsia="仿宋_GB2312" w:cs="Times New Roman"/>
                <w:sz w:val="24"/>
                <w:szCs w:val="24"/>
              </w:rPr>
              <w:t>通讯地址：</w:t>
            </w:r>
          </w:p>
        </w:tc>
        <w:tc>
          <w:tcPr>
            <w:tcW w:w="4827" w:type="dxa"/>
            <w:tcBorders>
              <w:top w:val="nil"/>
              <w:left w:val="nil"/>
              <w:bottom w:val="nil"/>
              <w:right w:val="nil"/>
            </w:tcBorders>
            <w:noWrap w:val="0"/>
            <w:vAlign w:val="center"/>
          </w:tcPr>
          <w:p w14:paraId="4460352F">
            <w:pPr>
              <w:keepNext w:val="0"/>
              <w:keepLines w:val="0"/>
              <w:suppressLineNumbers w:val="0"/>
              <w:spacing w:before="0" w:beforeAutospacing="0" w:after="0" w:afterAutospacing="0" w:line="320" w:lineRule="atLeast"/>
              <w:ind w:left="0" w:right="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通讯地址：河北省石家庄市裕华区体育南大街383号世纪佳泰大厦C座708室</w:t>
            </w:r>
          </w:p>
        </w:tc>
      </w:tr>
      <w:permEnd w:id="12"/>
      <w:tr w14:paraId="06EA0188">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46BE6B31">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3" w:edGrp="everyone" w:colFirst="0" w:colLast="0"/>
            <w:r>
              <w:rPr>
                <w:rFonts w:hint="eastAsia" w:ascii="Times New Roman" w:hAnsi="Times New Roman" w:eastAsia="仿宋_GB2312" w:cs="Times New Roman"/>
                <w:sz w:val="24"/>
                <w:szCs w:val="24"/>
              </w:rPr>
              <w:t>户名：</w:t>
            </w:r>
          </w:p>
        </w:tc>
        <w:tc>
          <w:tcPr>
            <w:tcW w:w="4827" w:type="dxa"/>
            <w:tcBorders>
              <w:top w:val="nil"/>
              <w:left w:val="nil"/>
              <w:bottom w:val="nil"/>
              <w:right w:val="nil"/>
            </w:tcBorders>
            <w:noWrap w:val="0"/>
            <w:vAlign w:val="center"/>
          </w:tcPr>
          <w:p w14:paraId="2979DA8B">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户名：中坛(北京)认证服务有限公司安徽分公司</w:t>
            </w:r>
          </w:p>
        </w:tc>
      </w:tr>
      <w:permEnd w:id="13"/>
      <w:tr w14:paraId="36E70500">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4B2D7E1E">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4" w:edGrp="everyone" w:colFirst="0" w:colLast="0"/>
            <w:r>
              <w:rPr>
                <w:rFonts w:hint="eastAsia" w:ascii="Times New Roman" w:hAnsi="Times New Roman" w:eastAsia="仿宋_GB2312" w:cs="Times New Roman"/>
                <w:sz w:val="24"/>
                <w:szCs w:val="24"/>
              </w:rPr>
              <w:t>开户行：</w:t>
            </w:r>
          </w:p>
        </w:tc>
        <w:tc>
          <w:tcPr>
            <w:tcW w:w="4827" w:type="dxa"/>
            <w:tcBorders>
              <w:top w:val="nil"/>
              <w:left w:val="nil"/>
              <w:bottom w:val="nil"/>
              <w:right w:val="nil"/>
            </w:tcBorders>
            <w:noWrap w:val="0"/>
            <w:vAlign w:val="center"/>
          </w:tcPr>
          <w:p w14:paraId="5785347A">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开户行：</w:t>
            </w:r>
            <w:r>
              <w:rPr>
                <w:rFonts w:hint="eastAsia" w:ascii="Times New Roman" w:hAnsi="Times New Roman" w:eastAsia="仿宋_GB2312" w:cs="Times New Roman"/>
                <w:sz w:val="24"/>
                <w:szCs w:val="24"/>
              </w:rPr>
              <w:t>中国银行股份有限公司安庆宜东支行</w:t>
            </w:r>
          </w:p>
        </w:tc>
      </w:tr>
      <w:permEnd w:id="14"/>
      <w:tr w14:paraId="13F22D23">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70367599">
            <w:pPr>
              <w:keepNext w:val="0"/>
              <w:keepLines w:val="0"/>
              <w:suppressLineNumbers w:val="0"/>
              <w:spacing w:before="0" w:beforeAutospacing="0" w:after="0" w:afterAutospacing="0"/>
              <w:ind w:left="0" w:right="0"/>
              <w:rPr>
                <w:rFonts w:hint="eastAsia" w:ascii="Times New Roman" w:hAnsi="Times New Roman" w:eastAsia="仿宋_GB2312" w:cs="Times New Roman"/>
                <w:sz w:val="24"/>
                <w:szCs w:val="24"/>
              </w:rPr>
            </w:pPr>
            <w:permStart w:id="15" w:edGrp="everyone" w:colFirst="0" w:colLast="0"/>
            <w:r>
              <w:rPr>
                <w:rFonts w:hint="eastAsia" w:ascii="Times New Roman" w:hAnsi="Times New Roman" w:eastAsia="仿宋_GB2312" w:cs="Times New Roman"/>
                <w:sz w:val="24"/>
                <w:szCs w:val="24"/>
              </w:rPr>
              <w:t>账号：</w:t>
            </w:r>
          </w:p>
        </w:tc>
        <w:tc>
          <w:tcPr>
            <w:tcW w:w="4827" w:type="dxa"/>
            <w:tcBorders>
              <w:top w:val="nil"/>
              <w:left w:val="nil"/>
              <w:bottom w:val="nil"/>
              <w:right w:val="nil"/>
            </w:tcBorders>
            <w:noWrap w:val="0"/>
            <w:vAlign w:val="center"/>
          </w:tcPr>
          <w:p w14:paraId="79320926">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账号：</w:t>
            </w:r>
            <w:r>
              <w:rPr>
                <w:rFonts w:hint="default" w:ascii="宋体" w:hAnsi="宋体" w:eastAsia="宋体" w:cs="宋体"/>
                <w:sz w:val="24"/>
                <w:szCs w:val="24"/>
              </w:rPr>
              <w:t>182778555437</w:t>
            </w:r>
          </w:p>
        </w:tc>
      </w:tr>
      <w:permEnd w:id="15"/>
      <w:tr w14:paraId="235BC2A2">
        <w:tblPrEx>
          <w:tblCellMar>
            <w:top w:w="0" w:type="dxa"/>
            <w:left w:w="108" w:type="dxa"/>
            <w:bottom w:w="0" w:type="dxa"/>
            <w:right w:w="108" w:type="dxa"/>
          </w:tblCellMar>
        </w:tblPrEx>
        <w:trPr>
          <w:trHeight w:val="567" w:hRule="atLeast"/>
          <w:jc w:val="center"/>
        </w:trPr>
        <w:tc>
          <w:tcPr>
            <w:tcW w:w="4730" w:type="dxa"/>
            <w:tcBorders>
              <w:top w:val="nil"/>
              <w:left w:val="nil"/>
              <w:bottom w:val="nil"/>
              <w:right w:val="nil"/>
            </w:tcBorders>
            <w:noWrap w:val="0"/>
            <w:vAlign w:val="center"/>
          </w:tcPr>
          <w:p w14:paraId="4659648B">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kern w:val="2"/>
                <w:sz w:val="24"/>
                <w:szCs w:val="24"/>
                <w:lang w:val="en-US" w:eastAsia="zh-CN" w:bidi="ar"/>
              </w:rPr>
            </w:pPr>
            <w:permStart w:id="16" w:edGrp="everyone" w:colFirst="0" w:colLast="0"/>
            <w:r>
              <w:rPr>
                <w:rFonts w:hint="eastAsia" w:ascii="Times New Roman" w:hAnsi="Times New Roman" w:eastAsia="仿宋_GB2312" w:cs="Times New Roman"/>
                <w:kern w:val="2"/>
                <w:sz w:val="24"/>
                <w:szCs w:val="24"/>
                <w:lang w:val="en-US" w:eastAsia="zh-CN" w:bidi="ar"/>
              </w:rPr>
              <w:t>甲方需要发票类型：</w:t>
            </w:r>
          </w:p>
          <w:p w14:paraId="5FC63F7B">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sym w:font="Wingdings" w:char="00A8"/>
            </w:r>
            <w:r>
              <w:rPr>
                <w:rFonts w:hint="eastAsia" w:ascii="Times New Roman" w:hAnsi="Times New Roman" w:eastAsia="仿宋_GB2312" w:cs="Times New Roman"/>
                <w:kern w:val="2"/>
                <w:sz w:val="24"/>
                <w:szCs w:val="24"/>
                <w:lang w:val="en-US" w:eastAsia="zh-CN" w:bidi="ar"/>
              </w:rPr>
              <w:t xml:space="preserve"> 增值税普通发票  </w:t>
            </w:r>
            <w:r>
              <w:rPr>
                <w:rFonts w:hint="eastAsia" w:ascii="Times New Roman" w:hAnsi="Times New Roman" w:eastAsia="仿宋_GB2312" w:cs="Times New Roman"/>
                <w:kern w:val="2"/>
                <w:sz w:val="24"/>
                <w:szCs w:val="24"/>
                <w:lang w:val="en-US" w:eastAsia="zh-CN" w:bidi="ar"/>
              </w:rPr>
              <w:sym w:font="Wingdings" w:char="00A8"/>
            </w:r>
            <w:r>
              <w:rPr>
                <w:rFonts w:hint="eastAsia" w:ascii="Times New Roman" w:hAnsi="Times New Roman" w:eastAsia="仿宋_GB2312" w:cs="Times New Roman"/>
                <w:kern w:val="2"/>
                <w:sz w:val="24"/>
                <w:szCs w:val="24"/>
                <w:lang w:val="en-US" w:eastAsia="zh-CN" w:bidi="ar"/>
              </w:rPr>
              <w:t>增值税专用发票</w:t>
            </w:r>
          </w:p>
        </w:tc>
        <w:tc>
          <w:tcPr>
            <w:tcW w:w="4827" w:type="dxa"/>
            <w:tcBorders>
              <w:top w:val="nil"/>
              <w:left w:val="nil"/>
              <w:bottom w:val="nil"/>
              <w:right w:val="nil"/>
            </w:tcBorders>
            <w:noWrap w:val="0"/>
            <w:vAlign w:val="center"/>
          </w:tcPr>
          <w:p w14:paraId="7FEB562C">
            <w:pPr>
              <w:keepNext w:val="0"/>
              <w:keepLines w:val="0"/>
              <w:suppressLineNumbers w:val="0"/>
              <w:spacing w:before="0" w:beforeAutospacing="0" w:after="0" w:afterAutospacing="0" w:line="320" w:lineRule="atLeast"/>
              <w:ind w:left="0" w:right="0"/>
              <w:rPr>
                <w:rFonts w:hint="eastAsia"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注：打款需备注“企业简称-XXX体系认证费”</w:t>
            </w:r>
          </w:p>
        </w:tc>
      </w:tr>
      <w:permEnd w:id="16"/>
    </w:tbl>
    <w:p w14:paraId="35D0FEFE">
      <w:pPr>
        <w:rPr>
          <w:rFonts w:eastAsia="仿宋_GB2312"/>
          <w:sz w:val="24"/>
          <w:szCs w:val="24"/>
        </w:rPr>
      </w:pPr>
    </w:p>
    <w:sectPr>
      <w:headerReference r:id="rId4" w:type="first"/>
      <w:footerReference r:id="rId6" w:type="first"/>
      <w:headerReference r:id="rId3" w:type="default"/>
      <w:footerReference r:id="rId5" w:type="default"/>
      <w:pgSz w:w="11906" w:h="16838"/>
      <w:pgMar w:top="1134" w:right="1106" w:bottom="1134" w:left="1134" w:header="1134" w:footer="567" w:gutter="0"/>
      <w:pgBorders>
        <w:top w:val="none" w:sz="0" w:space="0"/>
        <w:left w:val="none" w:sz="0" w:space="0"/>
        <w:bottom w:val="none" w:sz="0" w:space="0"/>
        <w:right w:val="none" w:sz="0" w:space="0"/>
      </w:pgBorders>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108"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7655"/>
    </w:tblGrid>
    <w:tr w14:paraId="674C5FAE">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9" w:type="dxa"/>
          <w:tcBorders>
            <w:top w:val="thickThinSmallGap" w:color="auto" w:sz="24" w:space="0"/>
          </w:tcBorders>
          <w:noWrap w:val="0"/>
          <w:vAlign w:val="top"/>
        </w:tcPr>
        <w:p w14:paraId="45D0B37F">
          <w:pPr>
            <w:pStyle w:val="17"/>
            <w:keepNext w:val="0"/>
            <w:keepLines w:val="0"/>
            <w:suppressLineNumbers w:val="0"/>
            <w:tabs>
              <w:tab w:val="right" w:pos="1903"/>
              <w:tab w:val="clear" w:pos="4153"/>
            </w:tabs>
            <w:spacing w:before="0" w:beforeAutospacing="0" w:after="0" w:afterAutospacing="0"/>
            <w:ind w:left="0" w:right="0"/>
            <w:rPr>
              <w:rFonts w:hint="default" w:ascii="黑体" w:hAnsi="Times New Roman" w:eastAsia="黑体" w:cs="Times New Roman"/>
              <w:b/>
              <w:bCs/>
              <w:color w:val="000000"/>
              <w:lang w:val="en-US" w:eastAsia="zh-CN"/>
            </w:rPr>
          </w:pPr>
        </w:p>
      </w:tc>
      <w:tc>
        <w:tcPr>
          <w:tcW w:w="7655" w:type="dxa"/>
          <w:tcBorders>
            <w:top w:val="thickThinSmallGap" w:color="auto" w:sz="24" w:space="0"/>
          </w:tcBorders>
          <w:noWrap w:val="0"/>
          <w:vAlign w:val="top"/>
        </w:tcPr>
        <w:p w14:paraId="7593B9DF">
          <w:pPr>
            <w:pStyle w:val="17"/>
            <w:keepNext w:val="0"/>
            <w:keepLines w:val="0"/>
            <w:suppressLineNumbers w:val="0"/>
            <w:spacing w:before="0" w:beforeAutospacing="0" w:after="0" w:afterAutospacing="0"/>
            <w:ind w:left="0" w:right="0"/>
            <w:rPr>
              <w:rFonts w:hint="default" w:ascii="黑体" w:hAnsi="Times New Roman" w:eastAsia="黑体" w:cs="Times New Roman"/>
              <w:b/>
              <w:bCs/>
              <w:color w:val="000000"/>
              <w:lang w:val="en-US" w:eastAsia="zh-CN"/>
            </w:rPr>
          </w:pPr>
          <w:r>
            <w:rPr>
              <w:rFonts w:hint="default"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posOffset>3016885</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81BF1D">
                                <w:pPr>
                                  <w:pStyle w:val="17"/>
                                </w:pPr>
                                <w:r>
                                  <w:rPr>
                                    <w:rFonts w:hint="eastAsia" w:ascii="黑体" w:eastAsia="黑体" w:cs="黑体"/>
                                    <w:b/>
                                    <w:bCs/>
                                    <w:color w:val="000000"/>
                                    <w:lang w:val="en-US" w:eastAsia="zh-CN"/>
                                  </w:rPr>
                                  <w:t xml:space="preserve">    第</w:t>
                                </w:r>
                                <w:r>
                                  <w:rPr>
                                    <w:rFonts w:ascii="黑体" w:eastAsia="黑体" w:cs="黑体"/>
                                    <w:b/>
                                    <w:bCs/>
                                    <w:color w:val="000000"/>
                                    <w:lang w:val="en-US" w:eastAsia="zh-CN"/>
                                  </w:rPr>
                                  <w:t xml:space="preserve"> </w:t>
                                </w:r>
                                <w:r>
                                  <w:rPr>
                                    <w:rFonts w:ascii="黑体" w:eastAsia="黑体" w:cs="黑体"/>
                                    <w:b/>
                                    <w:bCs/>
                                    <w:color w:val="000000"/>
                                    <w:lang w:val="en-US" w:eastAsia="zh-CN"/>
                                  </w:rPr>
                                  <w:fldChar w:fldCharType="begin"/>
                                </w:r>
                                <w:r>
                                  <w:rPr>
                                    <w:rFonts w:ascii="黑体" w:eastAsia="黑体" w:cs="黑体"/>
                                    <w:b/>
                                    <w:bCs/>
                                    <w:color w:val="000000"/>
                                    <w:lang w:val="en-US" w:eastAsia="zh-CN"/>
                                  </w:rPr>
                                  <w:instrText xml:space="preserve"> PAGE </w:instrText>
                                </w:r>
                                <w:r>
                                  <w:rPr>
                                    <w:rFonts w:ascii="黑体" w:eastAsia="黑体" w:cs="黑体"/>
                                    <w:b/>
                                    <w:bCs/>
                                    <w:color w:val="000000"/>
                                    <w:lang w:val="en-US" w:eastAsia="zh-CN"/>
                                  </w:rPr>
                                  <w:fldChar w:fldCharType="separate"/>
                                </w:r>
                                <w:r>
                                  <w:rPr>
                                    <w:rFonts w:ascii="黑体" w:eastAsia="黑体" w:cs="黑体"/>
                                    <w:b/>
                                    <w:bCs/>
                                    <w:color w:val="000000"/>
                                    <w:lang w:val="en-US" w:eastAsia="zh-CN"/>
                                  </w:rPr>
                                  <w:t>8</w:t>
                                </w:r>
                                <w:r>
                                  <w:rPr>
                                    <w:rFonts w:ascii="黑体" w:eastAsia="黑体" w:cs="黑体"/>
                                    <w:b/>
                                    <w:bCs/>
                                    <w:color w:val="000000"/>
                                    <w:lang w:val="en-US" w:eastAsia="zh-CN"/>
                                  </w:rPr>
                                  <w:fldChar w:fldCharType="end"/>
                                </w:r>
                                <w:r>
                                  <w:rPr>
                                    <w:rFonts w:ascii="黑体" w:eastAsia="黑体" w:cs="黑体"/>
                                    <w:b/>
                                    <w:bCs/>
                                    <w:color w:val="000000"/>
                                    <w:lang w:val="en-US" w:eastAsia="zh-CN"/>
                                  </w:rPr>
                                  <w:t xml:space="preserve"> </w:t>
                                </w:r>
                                <w:r>
                                  <w:rPr>
                                    <w:rFonts w:hint="eastAsia" w:ascii="黑体" w:eastAsia="黑体" w:cs="黑体"/>
                                    <w:b/>
                                    <w:bCs/>
                                    <w:color w:val="000000"/>
                                    <w:lang w:val="en-US" w:eastAsia="zh-CN"/>
                                  </w:rPr>
                                  <w:t>页</w:t>
                                </w:r>
                                <w:r>
                                  <w:rPr>
                                    <w:rFonts w:ascii="黑体" w:eastAsia="黑体" w:cs="黑体"/>
                                    <w:b/>
                                    <w:bCs/>
                                    <w:color w:val="000000"/>
                                    <w:lang w:val="en-US" w:eastAsia="zh-CN"/>
                                  </w:rPr>
                                  <w:t xml:space="preserve"> </w:t>
                                </w:r>
                                <w:r>
                                  <w:rPr>
                                    <w:rFonts w:hint="eastAsia" w:ascii="黑体" w:eastAsia="黑体" w:cs="黑体"/>
                                    <w:b/>
                                    <w:bCs/>
                                    <w:color w:val="000000"/>
                                    <w:lang w:val="en-US" w:eastAsia="zh-CN"/>
                                  </w:rPr>
                                  <w:t>共</w:t>
                                </w:r>
                                <w:r>
                                  <w:rPr>
                                    <w:rFonts w:ascii="黑体" w:eastAsia="黑体" w:cs="黑体"/>
                                    <w:b/>
                                    <w:bCs/>
                                    <w:color w:val="000000"/>
                                    <w:lang w:val="en-US" w:eastAsia="zh-CN"/>
                                  </w:rPr>
                                  <w:t xml:space="preserve"> </w:t>
                                </w:r>
                                <w:r>
                                  <w:rPr>
                                    <w:rFonts w:ascii="黑体" w:eastAsia="黑体" w:cs="黑体"/>
                                    <w:b/>
                                    <w:bCs/>
                                    <w:color w:val="000000"/>
                                    <w:lang w:val="en-US" w:eastAsia="zh-CN"/>
                                  </w:rPr>
                                  <w:fldChar w:fldCharType="begin"/>
                                </w:r>
                                <w:r>
                                  <w:rPr>
                                    <w:rFonts w:ascii="黑体" w:eastAsia="黑体" w:cs="黑体"/>
                                    <w:b/>
                                    <w:bCs/>
                                    <w:color w:val="000000"/>
                                    <w:lang w:val="en-US" w:eastAsia="zh-CN"/>
                                  </w:rPr>
                                  <w:instrText xml:space="preserve"> NUMPAGES </w:instrText>
                                </w:r>
                                <w:r>
                                  <w:rPr>
                                    <w:rFonts w:ascii="黑体" w:eastAsia="黑体" w:cs="黑体"/>
                                    <w:b/>
                                    <w:bCs/>
                                    <w:color w:val="000000"/>
                                    <w:lang w:val="en-US" w:eastAsia="zh-CN"/>
                                  </w:rPr>
                                  <w:fldChar w:fldCharType="separate"/>
                                </w:r>
                                <w:r>
                                  <w:rPr>
                                    <w:rFonts w:ascii="黑体" w:eastAsia="黑体" w:cs="黑体"/>
                                    <w:b/>
                                    <w:bCs/>
                                    <w:color w:val="000000"/>
                                    <w:lang w:val="en-US" w:eastAsia="zh-CN"/>
                                  </w:rPr>
                                  <w:t>9</w:t>
                                </w:r>
                                <w:r>
                                  <w:rPr>
                                    <w:rFonts w:ascii="黑体" w:eastAsia="黑体" w:cs="黑体"/>
                                    <w:b/>
                                    <w:bCs/>
                                    <w:color w:val="000000"/>
                                    <w:lang w:val="en-US" w:eastAsia="zh-CN"/>
                                  </w:rPr>
                                  <w:fldChar w:fldCharType="end"/>
                                </w:r>
                                <w:r>
                                  <w:rPr>
                                    <w:rFonts w:ascii="黑体" w:eastAsia="黑体" w:cs="黑体"/>
                                    <w:b/>
                                    <w:bCs/>
                                    <w:color w:val="000000"/>
                                    <w:lang w:val="en-US" w:eastAsia="zh-CN"/>
                                  </w:rPr>
                                  <w:t xml:space="preserve"> </w:t>
                                </w:r>
                                <w:r>
                                  <w:rPr>
                                    <w:rFonts w:hint="eastAsia" w:ascii="黑体" w:eastAsia="黑体" w:cs="黑体"/>
                                    <w:b/>
                                    <w:bCs/>
                                    <w:color w:val="000000"/>
                                    <w:lang w:val="en-US" w:eastAsia="zh-CN"/>
                                  </w:rPr>
                                  <w:t>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237.55pt;margin-top:0pt;height:144pt;width:144pt;mso-position-horizontal-relative:margin;mso-wrap-style:none;z-index:251660288;mso-width-relative:page;mso-height-relative:page;" filled="f" stroked="f" coordsize="21600,21600" o:gfxdata="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NZpIdgA&#10;AAAIAQAADwAAAAAAAAABACAAAAAiAAAAZHJzL2Rvd25yZXYueG1sUEsBAhQAFAAAAAgAh07iQAcj&#10;yZbmAQAAyAMAAA4AAAAAAAAAAQAgAAAAJwEAAGRycy9lMm9Eb2MueG1sUEsFBgAAAAAGAAYAWQEA&#10;AH8FAAAAAA==&#10;">
                    <v:fill on="f" focussize="0,0"/>
                    <v:stroke on="f" weight="1.25pt"/>
                    <v:imagedata o:title=""/>
                    <o:lock v:ext="edit" aspectratio="f"/>
                    <v:textbox inset="0mm,0mm,0mm,0mm" style="mso-fit-shape-to-text:t;">
                      <w:txbxContent>
                        <w:p w14:paraId="4A81BF1D">
                          <w:pPr>
                            <w:pStyle w:val="17"/>
                          </w:pPr>
                          <w:r>
                            <w:rPr>
                              <w:rFonts w:hint="eastAsia" w:ascii="黑体" w:eastAsia="黑体" w:cs="黑体"/>
                              <w:b/>
                              <w:bCs/>
                              <w:color w:val="000000"/>
                              <w:lang w:val="en-US" w:eastAsia="zh-CN"/>
                            </w:rPr>
                            <w:t xml:space="preserve">    第</w:t>
                          </w:r>
                          <w:r>
                            <w:rPr>
                              <w:rFonts w:ascii="黑体" w:eastAsia="黑体" w:cs="黑体"/>
                              <w:b/>
                              <w:bCs/>
                              <w:color w:val="000000"/>
                              <w:lang w:val="en-US" w:eastAsia="zh-CN"/>
                            </w:rPr>
                            <w:t xml:space="preserve"> </w:t>
                          </w:r>
                          <w:r>
                            <w:rPr>
                              <w:rFonts w:ascii="黑体" w:eastAsia="黑体" w:cs="黑体"/>
                              <w:b/>
                              <w:bCs/>
                              <w:color w:val="000000"/>
                              <w:lang w:val="en-US" w:eastAsia="zh-CN"/>
                            </w:rPr>
                            <w:fldChar w:fldCharType="begin"/>
                          </w:r>
                          <w:r>
                            <w:rPr>
                              <w:rFonts w:ascii="黑体" w:eastAsia="黑体" w:cs="黑体"/>
                              <w:b/>
                              <w:bCs/>
                              <w:color w:val="000000"/>
                              <w:lang w:val="en-US" w:eastAsia="zh-CN"/>
                            </w:rPr>
                            <w:instrText xml:space="preserve"> PAGE </w:instrText>
                          </w:r>
                          <w:r>
                            <w:rPr>
                              <w:rFonts w:ascii="黑体" w:eastAsia="黑体" w:cs="黑体"/>
                              <w:b/>
                              <w:bCs/>
                              <w:color w:val="000000"/>
                              <w:lang w:val="en-US" w:eastAsia="zh-CN"/>
                            </w:rPr>
                            <w:fldChar w:fldCharType="separate"/>
                          </w:r>
                          <w:r>
                            <w:rPr>
                              <w:rFonts w:ascii="黑体" w:eastAsia="黑体" w:cs="黑体"/>
                              <w:b/>
                              <w:bCs/>
                              <w:color w:val="000000"/>
                              <w:lang w:val="en-US" w:eastAsia="zh-CN"/>
                            </w:rPr>
                            <w:t>8</w:t>
                          </w:r>
                          <w:r>
                            <w:rPr>
                              <w:rFonts w:ascii="黑体" w:eastAsia="黑体" w:cs="黑体"/>
                              <w:b/>
                              <w:bCs/>
                              <w:color w:val="000000"/>
                              <w:lang w:val="en-US" w:eastAsia="zh-CN"/>
                            </w:rPr>
                            <w:fldChar w:fldCharType="end"/>
                          </w:r>
                          <w:r>
                            <w:rPr>
                              <w:rFonts w:ascii="黑体" w:eastAsia="黑体" w:cs="黑体"/>
                              <w:b/>
                              <w:bCs/>
                              <w:color w:val="000000"/>
                              <w:lang w:val="en-US" w:eastAsia="zh-CN"/>
                            </w:rPr>
                            <w:t xml:space="preserve"> </w:t>
                          </w:r>
                          <w:r>
                            <w:rPr>
                              <w:rFonts w:hint="eastAsia" w:ascii="黑体" w:eastAsia="黑体" w:cs="黑体"/>
                              <w:b/>
                              <w:bCs/>
                              <w:color w:val="000000"/>
                              <w:lang w:val="en-US" w:eastAsia="zh-CN"/>
                            </w:rPr>
                            <w:t>页</w:t>
                          </w:r>
                          <w:r>
                            <w:rPr>
                              <w:rFonts w:ascii="黑体" w:eastAsia="黑体" w:cs="黑体"/>
                              <w:b/>
                              <w:bCs/>
                              <w:color w:val="000000"/>
                              <w:lang w:val="en-US" w:eastAsia="zh-CN"/>
                            </w:rPr>
                            <w:t xml:space="preserve"> </w:t>
                          </w:r>
                          <w:r>
                            <w:rPr>
                              <w:rFonts w:hint="eastAsia" w:ascii="黑体" w:eastAsia="黑体" w:cs="黑体"/>
                              <w:b/>
                              <w:bCs/>
                              <w:color w:val="000000"/>
                              <w:lang w:val="en-US" w:eastAsia="zh-CN"/>
                            </w:rPr>
                            <w:t>共</w:t>
                          </w:r>
                          <w:r>
                            <w:rPr>
                              <w:rFonts w:ascii="黑体" w:eastAsia="黑体" w:cs="黑体"/>
                              <w:b/>
                              <w:bCs/>
                              <w:color w:val="000000"/>
                              <w:lang w:val="en-US" w:eastAsia="zh-CN"/>
                            </w:rPr>
                            <w:t xml:space="preserve"> </w:t>
                          </w:r>
                          <w:r>
                            <w:rPr>
                              <w:rFonts w:ascii="黑体" w:eastAsia="黑体" w:cs="黑体"/>
                              <w:b/>
                              <w:bCs/>
                              <w:color w:val="000000"/>
                              <w:lang w:val="en-US" w:eastAsia="zh-CN"/>
                            </w:rPr>
                            <w:fldChar w:fldCharType="begin"/>
                          </w:r>
                          <w:r>
                            <w:rPr>
                              <w:rFonts w:ascii="黑体" w:eastAsia="黑体" w:cs="黑体"/>
                              <w:b/>
                              <w:bCs/>
                              <w:color w:val="000000"/>
                              <w:lang w:val="en-US" w:eastAsia="zh-CN"/>
                            </w:rPr>
                            <w:instrText xml:space="preserve"> NUMPAGES </w:instrText>
                          </w:r>
                          <w:r>
                            <w:rPr>
                              <w:rFonts w:ascii="黑体" w:eastAsia="黑体" w:cs="黑体"/>
                              <w:b/>
                              <w:bCs/>
                              <w:color w:val="000000"/>
                              <w:lang w:val="en-US" w:eastAsia="zh-CN"/>
                            </w:rPr>
                            <w:fldChar w:fldCharType="separate"/>
                          </w:r>
                          <w:r>
                            <w:rPr>
                              <w:rFonts w:ascii="黑体" w:eastAsia="黑体" w:cs="黑体"/>
                              <w:b/>
                              <w:bCs/>
                              <w:color w:val="000000"/>
                              <w:lang w:val="en-US" w:eastAsia="zh-CN"/>
                            </w:rPr>
                            <w:t>9</w:t>
                          </w:r>
                          <w:r>
                            <w:rPr>
                              <w:rFonts w:ascii="黑体" w:eastAsia="黑体" w:cs="黑体"/>
                              <w:b/>
                              <w:bCs/>
                              <w:color w:val="000000"/>
                              <w:lang w:val="en-US" w:eastAsia="zh-CN"/>
                            </w:rPr>
                            <w:fldChar w:fldCharType="end"/>
                          </w:r>
                          <w:r>
                            <w:rPr>
                              <w:rFonts w:ascii="黑体" w:eastAsia="黑体" w:cs="黑体"/>
                              <w:b/>
                              <w:bCs/>
                              <w:color w:val="000000"/>
                              <w:lang w:val="en-US" w:eastAsia="zh-CN"/>
                            </w:rPr>
                            <w:t xml:space="preserve"> </w:t>
                          </w:r>
                          <w:r>
                            <w:rPr>
                              <w:rFonts w:hint="eastAsia" w:ascii="黑体" w:eastAsia="黑体" w:cs="黑体"/>
                              <w:b/>
                              <w:bCs/>
                              <w:color w:val="000000"/>
                              <w:lang w:val="en-US" w:eastAsia="zh-CN"/>
                            </w:rPr>
                            <w:t>页</w:t>
                          </w:r>
                        </w:p>
                      </w:txbxContent>
                    </v:textbox>
                  </v:shape>
                </w:pict>
              </mc:Fallback>
            </mc:AlternateContent>
          </w:r>
        </w:p>
      </w:tc>
    </w:tr>
  </w:tbl>
  <w:p w14:paraId="6EC0901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FAA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9687" w:type="dxa"/>
      <w:tblInd w:w="0" w:type="dxa"/>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686"/>
      <w:gridCol w:w="4001"/>
    </w:tblGrid>
    <w:tr w14:paraId="58BA3C6A">
      <w:tblPrEx>
        <w:tblBorders>
          <w:top w:val="none" w:color="auto" w:sz="0" w:space="0"/>
          <w:left w:val="none" w:color="auto" w:sz="0" w:space="0"/>
          <w:bottom w:val="thinThickSmallGap" w:color="auto" w:sz="24"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50" w:hRule="atLeast"/>
      </w:trPr>
      <w:tc>
        <w:tcPr>
          <w:tcW w:w="5686" w:type="dxa"/>
          <w:noWrap w:val="0"/>
          <w:tcMar>
            <w:top w:w="0" w:type="dxa"/>
            <w:left w:w="0" w:type="dxa"/>
            <w:bottom w:w="0" w:type="dxa"/>
            <w:right w:w="0" w:type="dxa"/>
          </w:tcMar>
          <w:vAlign w:val="center"/>
        </w:tcPr>
        <w:p w14:paraId="58105EEA">
          <w:pPr>
            <w:pStyle w:val="18"/>
            <w:keepNext w:val="0"/>
            <w:keepLines w:val="0"/>
            <w:suppressLineNumbers w:val="0"/>
            <w:pBdr>
              <w:bottom w:val="none" w:color="auto" w:sz="0" w:space="0"/>
            </w:pBdr>
            <w:wordWrap w:val="0"/>
            <w:spacing w:before="0" w:beforeAutospacing="0" w:after="0" w:afterAutospacing="0" w:line="240" w:lineRule="auto"/>
            <w:ind w:left="0" w:right="488"/>
            <w:jc w:val="left"/>
            <w:rPr>
              <w:rFonts w:hint="eastAsia" w:ascii="黑体" w:hAnsi="黑体" w:eastAsia="黑体" w:cs="黑体"/>
              <w:b/>
              <w:bCs/>
              <w:sz w:val="28"/>
              <w:szCs w:val="28"/>
              <w:lang w:val="en-US" w:eastAsia="zh-CN"/>
            </w:rPr>
          </w:pPr>
          <w:r>
            <w:rPr>
              <w:rFonts w:hint="default" w:ascii="Times New Roman" w:hAnsi="Times New Roman" w:cs="Times New Roman"/>
              <w:lang w:val="en-US" w:eastAsia="zh-CN"/>
            </w:rPr>
            <w:drawing>
              <wp:inline distT="0" distB="0" distL="114300" distR="114300">
                <wp:extent cx="266700" cy="245745"/>
                <wp:effectExtent l="0" t="0" r="0" b="1905"/>
                <wp:docPr id="3"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3"/>
                        <pic:cNvPicPr>
                          <a:picLocks noChangeAspect="1"/>
                        </pic:cNvPicPr>
                      </pic:nvPicPr>
                      <pic:blipFill>
                        <a:blip r:embed="rId1"/>
                        <a:srcRect r="70865" b="-6294"/>
                        <a:stretch>
                          <a:fillRect/>
                        </a:stretch>
                      </pic:blipFill>
                      <pic:spPr>
                        <a:xfrm>
                          <a:off x="0" y="0"/>
                          <a:ext cx="266700" cy="245745"/>
                        </a:xfrm>
                        <a:prstGeom prst="rect">
                          <a:avLst/>
                        </a:prstGeom>
                        <a:noFill/>
                        <a:ln>
                          <a:noFill/>
                        </a:ln>
                      </pic:spPr>
                    </pic:pic>
                  </a:graphicData>
                </a:graphic>
              </wp:inline>
            </w:drawing>
          </w:r>
          <w:r>
            <w:rPr>
              <w:rFonts w:hint="eastAsia" w:ascii="Times New Roman" w:hAnsi="Times New Roman" w:cs="Times New Roman"/>
              <w:lang w:val="en-US" w:eastAsia="zh-CN"/>
            </w:rPr>
            <w:t xml:space="preserve"> </w:t>
          </w:r>
          <w:r>
            <w:rPr>
              <w:rFonts w:hint="eastAsia" w:ascii="黑体" w:hAnsi="黑体" w:eastAsia="黑体" w:cs="黑体"/>
              <w:b/>
              <w:bCs/>
              <w:sz w:val="28"/>
              <w:szCs w:val="28"/>
              <w:lang w:val="en-US" w:eastAsia="zh-CN"/>
            </w:rPr>
            <w:t>中坛（北京）认证服务有限公司</w:t>
          </w:r>
        </w:p>
      </w:tc>
      <w:tc>
        <w:tcPr>
          <w:tcW w:w="4001" w:type="dxa"/>
          <w:noWrap w:val="0"/>
          <w:vAlign w:val="bottom"/>
        </w:tcPr>
        <w:p w14:paraId="109E4A0D">
          <w:pPr>
            <w:pStyle w:val="18"/>
            <w:keepNext w:val="0"/>
            <w:keepLines w:val="0"/>
            <w:suppressLineNumbers w:val="0"/>
            <w:pBdr>
              <w:bottom w:val="none" w:color="auto" w:sz="0" w:space="1"/>
            </w:pBdr>
            <w:bidi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eastAsia="宋体" w:cs="Times New Roman"/>
              <w:sz w:val="28"/>
              <w:szCs w:val="28"/>
              <w:lang w:val="en-US" w:eastAsia="zh-CN"/>
            </w:rPr>
            <w:t>ZTRZ-QR003/B/1</w:t>
          </w:r>
        </w:p>
      </w:tc>
    </w:tr>
  </w:tbl>
  <w:p w14:paraId="1C11ED2F">
    <w:pPr>
      <w:pStyle w:val="18"/>
      <w:pBdr>
        <w:bottom w:val="none" w:color="auto" w:sz="0" w:space="1"/>
      </w:pBdr>
      <w:jc w:val="both"/>
    </w:pPr>
    <w:r>
      <w:rPr>
        <w:sz w:val="18"/>
      </w:rPr>
      <w:pict>
        <v:shape id="PowerPlusWaterMarkObject66498" o:spid="_x0000_s4097" o:spt="136" type="#_x0000_t136" style="position:absolute;left:0pt;height:144.5pt;width:44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中坛认证"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5F12">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8ABE"/>
    <w:multiLevelType w:val="singleLevel"/>
    <w:tmpl w:val="B26D8ABE"/>
    <w:lvl w:ilvl="0" w:tentative="0">
      <w:start w:val="1"/>
      <w:numFmt w:val="decimal"/>
      <w:suff w:val="space"/>
      <w:lvlText w:val="%1."/>
      <w:lvlJc w:val="left"/>
    </w:lvl>
  </w:abstractNum>
  <w:abstractNum w:abstractNumId="1">
    <w:nsid w:val="F19B9DD3"/>
    <w:multiLevelType w:val="singleLevel"/>
    <w:tmpl w:val="F19B9DD3"/>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0"/>
      <w:numFmt w:val="decimal"/>
      <w:pStyle w:val="2"/>
      <w:lvlText w:val="%1"/>
      <w:lvlJc w:val="left"/>
      <w:rPr>
        <w:rFonts w:hint="eastAsia" w:ascii="宋体" w:eastAsia="宋体"/>
      </w:rPr>
    </w:lvl>
    <w:lvl w:ilvl="1" w:tentative="0">
      <w:start w:val="0"/>
      <w:numFmt w:val="decimal"/>
      <w:pStyle w:val="3"/>
      <w:lvlText w:val="%2"/>
      <w:lvlJc w:val="left"/>
      <w:rPr>
        <w:rFonts w:hint="default" w:ascii="Times New Roman" w:hAnsi="Times New Roman"/>
      </w:rPr>
    </w:lvl>
    <w:lvl w:ilvl="2" w:tentative="0">
      <w:start w:val="0"/>
      <w:numFmt w:val="decimal"/>
      <w:pStyle w:val="4"/>
      <w:lvlText w:val="%3"/>
      <w:lvlJc w:val="left"/>
      <w:rPr>
        <w:rFonts w:hint="default" w:ascii="Times New Roman" w:hAnsi="Times New Roman"/>
      </w:rPr>
    </w:lvl>
    <w:lvl w:ilvl="3" w:tentative="0">
      <w:start w:val="0"/>
      <w:numFmt w:val="decimal"/>
      <w:pStyle w:val="5"/>
      <w:lvlText w:val="%4"/>
      <w:lvlJc w:val="left"/>
      <w:rPr>
        <w:rFonts w:hint="default" w:ascii="Times New Roman" w:hAnsi="Times New Roman"/>
      </w:rPr>
    </w:lvl>
    <w:lvl w:ilvl="4" w:tentative="0">
      <w:start w:val="0"/>
      <w:numFmt w:val="decimal"/>
      <w:pStyle w:val="6"/>
      <w:lvlText w:val="%5"/>
      <w:lvlJc w:val="left"/>
      <w:rPr>
        <w:rFonts w:hint="default" w:ascii="Times New Roman" w:hAnsi="Times New Roman"/>
      </w:rPr>
    </w:lvl>
    <w:lvl w:ilvl="5" w:tentative="0">
      <w:start w:val="0"/>
      <w:numFmt w:val="decimal"/>
      <w:pStyle w:val="7"/>
      <w:lvlText w:val="%6"/>
      <w:lvlJc w:val="left"/>
      <w:rPr>
        <w:rFonts w:hint="default" w:ascii="Times New Roman" w:hAnsi="Times New Roman"/>
      </w:rPr>
    </w:lvl>
    <w:lvl w:ilvl="6" w:tentative="0">
      <w:start w:val="0"/>
      <w:numFmt w:val="decimal"/>
      <w:pStyle w:val="8"/>
      <w:lvlText w:val="%7"/>
      <w:lvlJc w:val="left"/>
      <w:rPr>
        <w:rFonts w:hint="default" w:ascii="Times New Roman" w:hAnsi="Times New Roman"/>
      </w:rPr>
    </w:lvl>
    <w:lvl w:ilvl="7" w:tentative="0">
      <w:start w:val="0"/>
      <w:numFmt w:val="decimal"/>
      <w:pStyle w:val="9"/>
      <w:lvlText w:val="%8"/>
      <w:lvlJc w:val="left"/>
      <w:rPr>
        <w:rFonts w:hint="default" w:ascii="Times New Roman" w:hAnsi="Times New Roman"/>
      </w:rPr>
    </w:lvl>
    <w:lvl w:ilvl="8" w:tentative="0">
      <w:start w:val="0"/>
      <w:numFmt w:val="decimal"/>
      <w:pStyle w:val="10"/>
      <w:lvlText w:val="%9"/>
      <w:lvlJc w:val="left"/>
      <w:rPr>
        <w:rFonts w:hint="default" w:ascii="Times New Roman" w:hAnsi="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JYxaioNheex2pxFFotlcTm2WQUQ=" w:salt="2G3VOl88NaTQjZztk5/z7A=="/>
  <w:defaultTabStop w:val="425"/>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TE5YWFmZTczNTI5M2RiNGEzMDljZTEyMjcwYTUifQ=="/>
  </w:docVars>
  <w:rsids>
    <w:rsidRoot w:val="00172A27"/>
    <w:rsid w:val="00050B71"/>
    <w:rsid w:val="0008283C"/>
    <w:rsid w:val="00142F7D"/>
    <w:rsid w:val="001F7329"/>
    <w:rsid w:val="002170C8"/>
    <w:rsid w:val="002A2CA7"/>
    <w:rsid w:val="002F3588"/>
    <w:rsid w:val="00345118"/>
    <w:rsid w:val="00356102"/>
    <w:rsid w:val="00374B20"/>
    <w:rsid w:val="003A0AFC"/>
    <w:rsid w:val="00404C56"/>
    <w:rsid w:val="00460177"/>
    <w:rsid w:val="004C7B58"/>
    <w:rsid w:val="004F0CFE"/>
    <w:rsid w:val="00545275"/>
    <w:rsid w:val="005604EA"/>
    <w:rsid w:val="00564BD8"/>
    <w:rsid w:val="005A5A23"/>
    <w:rsid w:val="005B0F68"/>
    <w:rsid w:val="005C7A01"/>
    <w:rsid w:val="005F1BB9"/>
    <w:rsid w:val="005F6995"/>
    <w:rsid w:val="006D5FDF"/>
    <w:rsid w:val="00734495"/>
    <w:rsid w:val="0073569E"/>
    <w:rsid w:val="00745B8E"/>
    <w:rsid w:val="007A548B"/>
    <w:rsid w:val="008265C7"/>
    <w:rsid w:val="00856AF4"/>
    <w:rsid w:val="00977C66"/>
    <w:rsid w:val="00A169DC"/>
    <w:rsid w:val="00A6704B"/>
    <w:rsid w:val="00AD2A78"/>
    <w:rsid w:val="00AD66D2"/>
    <w:rsid w:val="00AF28B4"/>
    <w:rsid w:val="00B10247"/>
    <w:rsid w:val="00B27D90"/>
    <w:rsid w:val="00BB33D8"/>
    <w:rsid w:val="00BC219B"/>
    <w:rsid w:val="00BF3138"/>
    <w:rsid w:val="00BF39B1"/>
    <w:rsid w:val="00C01E31"/>
    <w:rsid w:val="00C33AA7"/>
    <w:rsid w:val="00C641D5"/>
    <w:rsid w:val="00C9310D"/>
    <w:rsid w:val="00CF2489"/>
    <w:rsid w:val="00D2307B"/>
    <w:rsid w:val="00D42263"/>
    <w:rsid w:val="00D5401B"/>
    <w:rsid w:val="00D656C1"/>
    <w:rsid w:val="00D6604F"/>
    <w:rsid w:val="00D84454"/>
    <w:rsid w:val="00E11B17"/>
    <w:rsid w:val="00E17E11"/>
    <w:rsid w:val="00E61392"/>
    <w:rsid w:val="00FA26BF"/>
    <w:rsid w:val="00FB2F6B"/>
    <w:rsid w:val="012A6BDB"/>
    <w:rsid w:val="01454B49"/>
    <w:rsid w:val="017936BE"/>
    <w:rsid w:val="018A7679"/>
    <w:rsid w:val="01B931E4"/>
    <w:rsid w:val="01B932D8"/>
    <w:rsid w:val="022F35A5"/>
    <w:rsid w:val="02B9151D"/>
    <w:rsid w:val="03304250"/>
    <w:rsid w:val="03522419"/>
    <w:rsid w:val="035F1D98"/>
    <w:rsid w:val="03A2514E"/>
    <w:rsid w:val="03AA3DBB"/>
    <w:rsid w:val="03E515B3"/>
    <w:rsid w:val="04626887"/>
    <w:rsid w:val="046E758A"/>
    <w:rsid w:val="048C2390"/>
    <w:rsid w:val="048F73AE"/>
    <w:rsid w:val="049C0A4A"/>
    <w:rsid w:val="04FB1B15"/>
    <w:rsid w:val="052272F9"/>
    <w:rsid w:val="05355B4E"/>
    <w:rsid w:val="05361589"/>
    <w:rsid w:val="07DF155C"/>
    <w:rsid w:val="07F32810"/>
    <w:rsid w:val="08397703"/>
    <w:rsid w:val="08726D91"/>
    <w:rsid w:val="08896DBD"/>
    <w:rsid w:val="088C2326"/>
    <w:rsid w:val="08B55EAC"/>
    <w:rsid w:val="08DC4C5E"/>
    <w:rsid w:val="09066C47"/>
    <w:rsid w:val="09226B16"/>
    <w:rsid w:val="096178A3"/>
    <w:rsid w:val="096C152D"/>
    <w:rsid w:val="09E162A4"/>
    <w:rsid w:val="0AC25749"/>
    <w:rsid w:val="0B5909DB"/>
    <w:rsid w:val="0B621425"/>
    <w:rsid w:val="0B8678AD"/>
    <w:rsid w:val="0B8909A2"/>
    <w:rsid w:val="0B8F65E2"/>
    <w:rsid w:val="0C0F62C7"/>
    <w:rsid w:val="0C1E558E"/>
    <w:rsid w:val="0C6C00A7"/>
    <w:rsid w:val="0C762CD4"/>
    <w:rsid w:val="0CC25C5E"/>
    <w:rsid w:val="0CFC2B46"/>
    <w:rsid w:val="0D440477"/>
    <w:rsid w:val="0E7D2A40"/>
    <w:rsid w:val="0F4F5A5E"/>
    <w:rsid w:val="0FA745BE"/>
    <w:rsid w:val="0FD04DF1"/>
    <w:rsid w:val="0FD6126F"/>
    <w:rsid w:val="105E1E7F"/>
    <w:rsid w:val="106A1193"/>
    <w:rsid w:val="10BF06BE"/>
    <w:rsid w:val="11916802"/>
    <w:rsid w:val="136A10B9"/>
    <w:rsid w:val="13C403B4"/>
    <w:rsid w:val="13F54E26"/>
    <w:rsid w:val="148409A3"/>
    <w:rsid w:val="14AC303F"/>
    <w:rsid w:val="15482F7C"/>
    <w:rsid w:val="1667472B"/>
    <w:rsid w:val="16720B99"/>
    <w:rsid w:val="16BA5DAD"/>
    <w:rsid w:val="17125CEF"/>
    <w:rsid w:val="1795086D"/>
    <w:rsid w:val="191A3AA2"/>
    <w:rsid w:val="1A010DD8"/>
    <w:rsid w:val="1A404921"/>
    <w:rsid w:val="1B0E4A1F"/>
    <w:rsid w:val="1D0F7636"/>
    <w:rsid w:val="1D3A1AFC"/>
    <w:rsid w:val="1D57445C"/>
    <w:rsid w:val="1D7E5E8C"/>
    <w:rsid w:val="1E65734E"/>
    <w:rsid w:val="1E7159F1"/>
    <w:rsid w:val="1EC96C7D"/>
    <w:rsid w:val="1F775819"/>
    <w:rsid w:val="203F4BC2"/>
    <w:rsid w:val="21486F5C"/>
    <w:rsid w:val="218D48F0"/>
    <w:rsid w:val="2343105D"/>
    <w:rsid w:val="239E31F5"/>
    <w:rsid w:val="23B6778B"/>
    <w:rsid w:val="24226E18"/>
    <w:rsid w:val="24E52C95"/>
    <w:rsid w:val="262F065E"/>
    <w:rsid w:val="263740FC"/>
    <w:rsid w:val="26D560FD"/>
    <w:rsid w:val="28047BC2"/>
    <w:rsid w:val="28711387"/>
    <w:rsid w:val="28D96A50"/>
    <w:rsid w:val="290C07F0"/>
    <w:rsid w:val="2A9F3520"/>
    <w:rsid w:val="2AD03A9F"/>
    <w:rsid w:val="2B9C312B"/>
    <w:rsid w:val="2BFD1B79"/>
    <w:rsid w:val="2C896B6D"/>
    <w:rsid w:val="2CDE1521"/>
    <w:rsid w:val="2CEE4FE6"/>
    <w:rsid w:val="2D047433"/>
    <w:rsid w:val="2D1E1A80"/>
    <w:rsid w:val="2D9E3DDC"/>
    <w:rsid w:val="2E0E1AC1"/>
    <w:rsid w:val="2E2300AC"/>
    <w:rsid w:val="2E84243A"/>
    <w:rsid w:val="2EBE421C"/>
    <w:rsid w:val="2EDD10B7"/>
    <w:rsid w:val="2F4C2F10"/>
    <w:rsid w:val="30212928"/>
    <w:rsid w:val="30AC17BC"/>
    <w:rsid w:val="30B23DE4"/>
    <w:rsid w:val="30FE5BF1"/>
    <w:rsid w:val="31650B96"/>
    <w:rsid w:val="31D23C28"/>
    <w:rsid w:val="335867BC"/>
    <w:rsid w:val="33627453"/>
    <w:rsid w:val="33785EF9"/>
    <w:rsid w:val="33B40726"/>
    <w:rsid w:val="346534AA"/>
    <w:rsid w:val="35783C64"/>
    <w:rsid w:val="36132605"/>
    <w:rsid w:val="36274EBB"/>
    <w:rsid w:val="3768480B"/>
    <w:rsid w:val="377A101B"/>
    <w:rsid w:val="37816CF5"/>
    <w:rsid w:val="37B007B7"/>
    <w:rsid w:val="385B09CD"/>
    <w:rsid w:val="3941794A"/>
    <w:rsid w:val="39A731A4"/>
    <w:rsid w:val="39AA6C68"/>
    <w:rsid w:val="39AC3DAE"/>
    <w:rsid w:val="39C24EFB"/>
    <w:rsid w:val="3A7418F3"/>
    <w:rsid w:val="3BF45BCF"/>
    <w:rsid w:val="3C0E2679"/>
    <w:rsid w:val="3C866657"/>
    <w:rsid w:val="3C906EB5"/>
    <w:rsid w:val="3CB459AC"/>
    <w:rsid w:val="3D8A6036"/>
    <w:rsid w:val="3DB73909"/>
    <w:rsid w:val="3DBC30B5"/>
    <w:rsid w:val="3DD22E3D"/>
    <w:rsid w:val="3DFA2263"/>
    <w:rsid w:val="3DFE2D9A"/>
    <w:rsid w:val="3E7569E0"/>
    <w:rsid w:val="3F577277"/>
    <w:rsid w:val="40062A96"/>
    <w:rsid w:val="4055509E"/>
    <w:rsid w:val="40C80065"/>
    <w:rsid w:val="412169AB"/>
    <w:rsid w:val="4168282C"/>
    <w:rsid w:val="429474C4"/>
    <w:rsid w:val="457C3734"/>
    <w:rsid w:val="46831313"/>
    <w:rsid w:val="47151F9A"/>
    <w:rsid w:val="473C1A2D"/>
    <w:rsid w:val="47813F3D"/>
    <w:rsid w:val="478C70C6"/>
    <w:rsid w:val="48F055E1"/>
    <w:rsid w:val="49452AD2"/>
    <w:rsid w:val="4ABA40F8"/>
    <w:rsid w:val="4B1959DE"/>
    <w:rsid w:val="4B8C7025"/>
    <w:rsid w:val="4BC61EA0"/>
    <w:rsid w:val="4C722B5A"/>
    <w:rsid w:val="4C923DD5"/>
    <w:rsid w:val="4D827A37"/>
    <w:rsid w:val="4DED405F"/>
    <w:rsid w:val="4E4B400E"/>
    <w:rsid w:val="4ECC30C5"/>
    <w:rsid w:val="4EFD5581"/>
    <w:rsid w:val="4F0B2B6C"/>
    <w:rsid w:val="4F18319B"/>
    <w:rsid w:val="4F607AAC"/>
    <w:rsid w:val="4FA57CEC"/>
    <w:rsid w:val="504B73BC"/>
    <w:rsid w:val="51D1054B"/>
    <w:rsid w:val="52C2471C"/>
    <w:rsid w:val="53356930"/>
    <w:rsid w:val="541B6B71"/>
    <w:rsid w:val="54B7494F"/>
    <w:rsid w:val="54E80CEB"/>
    <w:rsid w:val="54F3789A"/>
    <w:rsid w:val="55045F32"/>
    <w:rsid w:val="55E07531"/>
    <w:rsid w:val="56D9340B"/>
    <w:rsid w:val="581B6ADB"/>
    <w:rsid w:val="589E630B"/>
    <w:rsid w:val="58F2406B"/>
    <w:rsid w:val="592D018B"/>
    <w:rsid w:val="5A250E62"/>
    <w:rsid w:val="5A353115"/>
    <w:rsid w:val="5B82298C"/>
    <w:rsid w:val="5DAA6B9B"/>
    <w:rsid w:val="5E156C74"/>
    <w:rsid w:val="5EC9238C"/>
    <w:rsid w:val="5EE10A83"/>
    <w:rsid w:val="5F8513F4"/>
    <w:rsid w:val="5FB50238"/>
    <w:rsid w:val="6032262A"/>
    <w:rsid w:val="60A85043"/>
    <w:rsid w:val="60EC4488"/>
    <w:rsid w:val="61D75AA4"/>
    <w:rsid w:val="61FD57FA"/>
    <w:rsid w:val="63140847"/>
    <w:rsid w:val="634728BB"/>
    <w:rsid w:val="63936E3D"/>
    <w:rsid w:val="640970FF"/>
    <w:rsid w:val="64344C0C"/>
    <w:rsid w:val="644014F5"/>
    <w:rsid w:val="6466032C"/>
    <w:rsid w:val="658253BB"/>
    <w:rsid w:val="65FF07B9"/>
    <w:rsid w:val="667F18FA"/>
    <w:rsid w:val="66DF78C5"/>
    <w:rsid w:val="67D91AAF"/>
    <w:rsid w:val="67D961F7"/>
    <w:rsid w:val="6A226581"/>
    <w:rsid w:val="6A820A78"/>
    <w:rsid w:val="6B6D4417"/>
    <w:rsid w:val="6BF411E0"/>
    <w:rsid w:val="6C0407D9"/>
    <w:rsid w:val="6CDC3602"/>
    <w:rsid w:val="6D2A3F3B"/>
    <w:rsid w:val="6DD724AF"/>
    <w:rsid w:val="6DD95D94"/>
    <w:rsid w:val="6E1948FB"/>
    <w:rsid w:val="6E781A51"/>
    <w:rsid w:val="6E7C2AF5"/>
    <w:rsid w:val="6EAE7221"/>
    <w:rsid w:val="6F7A732F"/>
    <w:rsid w:val="6F984159"/>
    <w:rsid w:val="6FC66B71"/>
    <w:rsid w:val="70244156"/>
    <w:rsid w:val="703D1974"/>
    <w:rsid w:val="713C641F"/>
    <w:rsid w:val="714E6FC3"/>
    <w:rsid w:val="71FB1CF1"/>
    <w:rsid w:val="7293486A"/>
    <w:rsid w:val="72E442F1"/>
    <w:rsid w:val="73506AF8"/>
    <w:rsid w:val="73970283"/>
    <w:rsid w:val="74381A66"/>
    <w:rsid w:val="74437050"/>
    <w:rsid w:val="74444784"/>
    <w:rsid w:val="75033B4B"/>
    <w:rsid w:val="75C90BC7"/>
    <w:rsid w:val="75CA7EAB"/>
    <w:rsid w:val="76775D4E"/>
    <w:rsid w:val="76AF7FDA"/>
    <w:rsid w:val="76CE1F2E"/>
    <w:rsid w:val="76E75FFA"/>
    <w:rsid w:val="780E6A03"/>
    <w:rsid w:val="781A1483"/>
    <w:rsid w:val="78586805"/>
    <w:rsid w:val="785C6784"/>
    <w:rsid w:val="790B45B3"/>
    <w:rsid w:val="7973709D"/>
    <w:rsid w:val="799C581E"/>
    <w:rsid w:val="79EB30D7"/>
    <w:rsid w:val="7A990696"/>
    <w:rsid w:val="7AE53A4B"/>
    <w:rsid w:val="7C0E57A2"/>
    <w:rsid w:val="7C2D5957"/>
    <w:rsid w:val="7D126BCC"/>
    <w:rsid w:val="7D3134F6"/>
    <w:rsid w:val="7D4815FD"/>
    <w:rsid w:val="7D4D1DE7"/>
    <w:rsid w:val="7DB30237"/>
    <w:rsid w:val="7E31646A"/>
    <w:rsid w:val="7EA36676"/>
    <w:rsid w:val="7EC42148"/>
    <w:rsid w:val="7F1660C9"/>
    <w:rsid w:val="7F221B2F"/>
    <w:rsid w:val="7F7220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0"/>
    <w:pPr>
      <w:keepNext/>
      <w:keepLines/>
      <w:numPr>
        <w:ilvl w:val="0"/>
        <w:numId w:val="1"/>
      </w:numPr>
      <w:adjustRightInd w:val="0"/>
      <w:spacing w:before="340" w:beforeLines="0" w:after="330" w:afterLines="0" w:line="578" w:lineRule="atLeast"/>
      <w:textAlignment w:val="baseline"/>
      <w:outlineLvl w:val="0"/>
    </w:pPr>
    <w:rPr>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beforeLines="0" w:after="260" w:afterLines="0" w:line="416" w:lineRule="atLeast"/>
      <w:textAlignment w:val="baseline"/>
      <w:outlineLvl w:val="1"/>
    </w:pPr>
    <w:rPr>
      <w:rFonts w:ascii="Cambria" w:hAnsi="Cambria"/>
      <w:b/>
      <w:bCs/>
      <w:sz w:val="32"/>
      <w:szCs w:val="32"/>
    </w:rPr>
  </w:style>
  <w:style w:type="paragraph" w:styleId="4">
    <w:name w:val="heading 3"/>
    <w:basedOn w:val="1"/>
    <w:next w:val="1"/>
    <w:link w:val="29"/>
    <w:qFormat/>
    <w:uiPriority w:val="0"/>
    <w:pPr>
      <w:keepNext/>
      <w:keepLines/>
      <w:numPr>
        <w:ilvl w:val="2"/>
        <w:numId w:val="1"/>
      </w:numPr>
      <w:adjustRightInd w:val="0"/>
      <w:spacing w:before="260" w:beforeLines="0" w:after="260" w:afterLines="0" w:line="416" w:lineRule="atLeast"/>
      <w:textAlignment w:val="baseline"/>
      <w:outlineLvl w:val="2"/>
    </w:pPr>
    <w:rPr>
      <w:b/>
      <w:bCs/>
      <w:sz w:val="32"/>
      <w:szCs w:val="32"/>
    </w:rPr>
  </w:style>
  <w:style w:type="paragraph" w:styleId="5">
    <w:name w:val="heading 4"/>
    <w:basedOn w:val="1"/>
    <w:next w:val="1"/>
    <w:link w:val="30"/>
    <w:qFormat/>
    <w:uiPriority w:val="0"/>
    <w:pPr>
      <w:keepNext/>
      <w:keepLines/>
      <w:numPr>
        <w:ilvl w:val="3"/>
        <w:numId w:val="1"/>
      </w:numPr>
      <w:adjustRightInd w:val="0"/>
      <w:spacing w:before="280" w:beforeLines="0" w:after="290" w:afterLines="0" w:line="376" w:lineRule="atLeast"/>
      <w:textAlignment w:val="baseline"/>
      <w:outlineLvl w:val="3"/>
    </w:pPr>
    <w:rPr>
      <w:rFonts w:ascii="Cambria" w:hAnsi="Cambria"/>
      <w:b/>
      <w:bCs/>
      <w:sz w:val="28"/>
      <w:szCs w:val="28"/>
    </w:rPr>
  </w:style>
  <w:style w:type="paragraph" w:styleId="6">
    <w:name w:val="heading 5"/>
    <w:basedOn w:val="1"/>
    <w:next w:val="1"/>
    <w:link w:val="31"/>
    <w:qFormat/>
    <w:uiPriority w:val="0"/>
    <w:pPr>
      <w:keepNext/>
      <w:keepLines/>
      <w:numPr>
        <w:ilvl w:val="4"/>
        <w:numId w:val="1"/>
      </w:numPr>
      <w:adjustRightInd w:val="0"/>
      <w:spacing w:before="280" w:beforeLines="0" w:after="290" w:afterLines="0" w:line="376" w:lineRule="atLeast"/>
      <w:textAlignment w:val="baseline"/>
      <w:outlineLvl w:val="4"/>
    </w:pPr>
    <w:rPr>
      <w:b/>
      <w:bCs/>
      <w:sz w:val="28"/>
      <w:szCs w:val="28"/>
    </w:rPr>
  </w:style>
  <w:style w:type="paragraph" w:styleId="7">
    <w:name w:val="heading 6"/>
    <w:basedOn w:val="1"/>
    <w:next w:val="1"/>
    <w:link w:val="32"/>
    <w:qFormat/>
    <w:uiPriority w:val="0"/>
    <w:pPr>
      <w:keepNext/>
      <w:keepLines/>
      <w:numPr>
        <w:ilvl w:val="5"/>
        <w:numId w:val="1"/>
      </w:numPr>
      <w:adjustRightInd w:val="0"/>
      <w:spacing w:before="240" w:beforeLines="0" w:after="64" w:afterLines="0" w:line="320" w:lineRule="atLeast"/>
      <w:textAlignment w:val="baseline"/>
      <w:outlineLvl w:val="5"/>
    </w:pPr>
    <w:rPr>
      <w:rFonts w:ascii="Cambria" w:hAnsi="Cambria"/>
      <w:b/>
      <w:bCs/>
      <w:sz w:val="24"/>
      <w:szCs w:val="24"/>
    </w:rPr>
  </w:style>
  <w:style w:type="paragraph" w:styleId="8">
    <w:name w:val="heading 7"/>
    <w:basedOn w:val="1"/>
    <w:next w:val="1"/>
    <w:link w:val="33"/>
    <w:qFormat/>
    <w:uiPriority w:val="0"/>
    <w:pPr>
      <w:keepNext/>
      <w:keepLines/>
      <w:numPr>
        <w:ilvl w:val="6"/>
        <w:numId w:val="1"/>
      </w:numPr>
      <w:adjustRightInd w:val="0"/>
      <w:spacing w:before="240" w:beforeLines="0" w:after="64" w:afterLines="0" w:line="320" w:lineRule="atLeast"/>
      <w:textAlignment w:val="baseline"/>
      <w:outlineLvl w:val="6"/>
    </w:pPr>
    <w:rPr>
      <w:b/>
      <w:bCs/>
      <w:sz w:val="24"/>
      <w:szCs w:val="24"/>
    </w:rPr>
  </w:style>
  <w:style w:type="paragraph" w:styleId="9">
    <w:name w:val="heading 8"/>
    <w:basedOn w:val="1"/>
    <w:next w:val="1"/>
    <w:link w:val="34"/>
    <w:qFormat/>
    <w:uiPriority w:val="0"/>
    <w:pPr>
      <w:keepNext/>
      <w:keepLines/>
      <w:numPr>
        <w:ilvl w:val="7"/>
        <w:numId w:val="1"/>
      </w:numPr>
      <w:adjustRightInd w:val="0"/>
      <w:spacing w:before="240" w:beforeLines="0" w:after="64" w:afterLines="0" w:line="320" w:lineRule="atLeast"/>
      <w:textAlignment w:val="baseline"/>
      <w:outlineLvl w:val="7"/>
    </w:pPr>
    <w:rPr>
      <w:rFonts w:ascii="Cambria" w:hAnsi="Cambria"/>
      <w:sz w:val="24"/>
      <w:szCs w:val="24"/>
    </w:rPr>
  </w:style>
  <w:style w:type="paragraph" w:styleId="10">
    <w:name w:val="heading 9"/>
    <w:basedOn w:val="1"/>
    <w:next w:val="1"/>
    <w:link w:val="35"/>
    <w:qFormat/>
    <w:uiPriority w:val="0"/>
    <w:pPr>
      <w:keepNext/>
      <w:keepLines/>
      <w:numPr>
        <w:ilvl w:val="8"/>
        <w:numId w:val="1"/>
      </w:numPr>
      <w:adjustRightInd w:val="0"/>
      <w:spacing w:before="240" w:beforeLines="0" w:after="64" w:afterLines="0" w:line="320" w:lineRule="atLeast"/>
      <w:textAlignment w:val="baseline"/>
      <w:outlineLvl w:val="8"/>
    </w:pPr>
    <w:rPr>
      <w:rFonts w:ascii="Cambria" w:hAnsi="Cambria"/>
    </w:rPr>
  </w:style>
  <w:style w:type="character" w:default="1" w:styleId="22">
    <w:name w:val="Default Paragraph Font"/>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annotation text"/>
    <w:basedOn w:val="1"/>
    <w:link w:val="36"/>
    <w:qFormat/>
    <w:uiPriority w:val="0"/>
    <w:pPr>
      <w:jc w:val="left"/>
    </w:pPr>
    <w:rPr>
      <w:kern w:val="0"/>
    </w:rPr>
  </w:style>
  <w:style w:type="paragraph" w:styleId="12">
    <w:name w:val="Body Text"/>
    <w:basedOn w:val="1"/>
    <w:link w:val="37"/>
    <w:qFormat/>
    <w:uiPriority w:val="0"/>
  </w:style>
  <w:style w:type="paragraph" w:styleId="13">
    <w:name w:val="Body Text Indent"/>
    <w:basedOn w:val="1"/>
    <w:link w:val="38"/>
    <w:qFormat/>
    <w:uiPriority w:val="0"/>
    <w:pPr>
      <w:ind w:left="-141"/>
    </w:pPr>
  </w:style>
  <w:style w:type="paragraph" w:styleId="14">
    <w:name w:val="Plain Text"/>
    <w:basedOn w:val="1"/>
    <w:qFormat/>
    <w:uiPriority w:val="0"/>
    <w:rPr>
      <w:rFonts w:ascii="宋体" w:hAnsi="Courier New"/>
      <w:kern w:val="2"/>
      <w:sz w:val="21"/>
    </w:rPr>
  </w:style>
  <w:style w:type="paragraph" w:styleId="15">
    <w:name w:val="Body Text Indent 2"/>
    <w:basedOn w:val="1"/>
    <w:link w:val="39"/>
    <w:qFormat/>
    <w:uiPriority w:val="0"/>
    <w:pPr>
      <w:adjustRightInd w:val="0"/>
      <w:snapToGrid w:val="0"/>
      <w:spacing w:line="320" w:lineRule="exact"/>
      <w:ind w:left="-21" w:leftChars="-10" w:firstLine="21" w:firstLineChars="10"/>
    </w:pPr>
  </w:style>
  <w:style w:type="paragraph" w:styleId="16">
    <w:name w:val="Balloon Text"/>
    <w:basedOn w:val="1"/>
    <w:link w:val="40"/>
    <w:qFormat/>
    <w:uiPriority w:val="0"/>
    <w:rPr>
      <w:sz w:val="2"/>
      <w:szCs w:val="2"/>
    </w:rPr>
  </w:style>
  <w:style w:type="paragraph" w:styleId="17">
    <w:name w:val="footer"/>
    <w:basedOn w:val="1"/>
    <w:link w:val="41"/>
    <w:qFormat/>
    <w:uiPriority w:val="0"/>
    <w:pPr>
      <w:tabs>
        <w:tab w:val="center" w:pos="4153"/>
        <w:tab w:val="right" w:pos="8306"/>
      </w:tabs>
      <w:adjustRightInd w:val="0"/>
      <w:spacing w:line="240" w:lineRule="atLeast"/>
      <w:jc w:val="left"/>
      <w:textAlignment w:val="baseline"/>
    </w:pPr>
    <w:rPr>
      <w:sz w:val="18"/>
      <w:szCs w:val="18"/>
    </w:rPr>
  </w:style>
  <w:style w:type="paragraph" w:styleId="18">
    <w:name w:val="header"/>
    <w:basedOn w:val="1"/>
    <w:link w:val="42"/>
    <w:qFormat/>
    <w:uiPriority w:val="0"/>
    <w:pPr>
      <w:pBdr>
        <w:bottom w:val="single" w:color="auto" w:sz="6" w:space="1"/>
      </w:pBdr>
      <w:tabs>
        <w:tab w:val="center" w:pos="4153"/>
        <w:tab w:val="right" w:pos="8306"/>
      </w:tabs>
      <w:adjustRightInd w:val="0"/>
      <w:spacing w:line="240" w:lineRule="atLeast"/>
      <w:jc w:val="center"/>
      <w:textAlignment w:val="baseline"/>
    </w:pPr>
    <w:rPr>
      <w:sz w:val="18"/>
      <w:szCs w:val="18"/>
    </w:rPr>
  </w:style>
  <w:style w:type="paragraph" w:styleId="19">
    <w:name w:val="Body Text 2"/>
    <w:basedOn w:val="1"/>
    <w:link w:val="43"/>
    <w:qFormat/>
    <w:uiPriority w:val="0"/>
    <w:pPr>
      <w:spacing w:line="360" w:lineRule="auto"/>
    </w:pPr>
  </w:style>
  <w:style w:type="paragraph" w:styleId="20">
    <w:name w:val="annotation subject"/>
    <w:basedOn w:val="11"/>
    <w:next w:val="11"/>
    <w:link w:val="44"/>
    <w:uiPriority w:val="0"/>
    <w:rPr>
      <w:b/>
      <w:bCs/>
    </w:rPr>
  </w:style>
  <w:style w:type="character" w:styleId="23">
    <w:name w:val="page number"/>
    <w:basedOn w:val="22"/>
    <w:qFormat/>
    <w:uiPriority w:val="0"/>
  </w:style>
  <w:style w:type="character" w:styleId="24">
    <w:name w:val="Emphasis"/>
    <w:basedOn w:val="22"/>
    <w:qFormat/>
    <w:uiPriority w:val="0"/>
    <w:rPr>
      <w:i/>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link w:val="2"/>
    <w:qFormat/>
    <w:uiPriority w:val="0"/>
    <w:rPr>
      <w:b/>
      <w:bCs/>
      <w:kern w:val="44"/>
      <w:sz w:val="44"/>
      <w:szCs w:val="44"/>
    </w:rPr>
  </w:style>
  <w:style w:type="character" w:customStyle="1" w:styleId="28">
    <w:name w:val="标题 2 Char"/>
    <w:link w:val="3"/>
    <w:uiPriority w:val="0"/>
    <w:rPr>
      <w:rFonts w:ascii="Cambria" w:hAnsi="Cambria" w:eastAsia="宋体" w:cs="Cambria"/>
      <w:b/>
      <w:bCs/>
      <w:kern w:val="2"/>
      <w:sz w:val="32"/>
      <w:szCs w:val="32"/>
    </w:rPr>
  </w:style>
  <w:style w:type="character" w:customStyle="1" w:styleId="29">
    <w:name w:val="标题 3 Char"/>
    <w:link w:val="4"/>
    <w:uiPriority w:val="0"/>
    <w:rPr>
      <w:b/>
      <w:bCs/>
      <w:kern w:val="2"/>
      <w:sz w:val="32"/>
      <w:szCs w:val="32"/>
    </w:rPr>
  </w:style>
  <w:style w:type="character" w:customStyle="1" w:styleId="30">
    <w:name w:val="标题 4 Char"/>
    <w:link w:val="5"/>
    <w:uiPriority w:val="0"/>
    <w:rPr>
      <w:rFonts w:ascii="Cambria" w:hAnsi="Cambria" w:eastAsia="宋体" w:cs="Cambria"/>
      <w:b/>
      <w:bCs/>
      <w:kern w:val="2"/>
      <w:sz w:val="28"/>
      <w:szCs w:val="28"/>
    </w:rPr>
  </w:style>
  <w:style w:type="character" w:customStyle="1" w:styleId="31">
    <w:name w:val="标题 5 Char"/>
    <w:link w:val="6"/>
    <w:qFormat/>
    <w:uiPriority w:val="0"/>
    <w:rPr>
      <w:b/>
      <w:bCs/>
      <w:kern w:val="2"/>
      <w:sz w:val="28"/>
      <w:szCs w:val="28"/>
    </w:rPr>
  </w:style>
  <w:style w:type="character" w:customStyle="1" w:styleId="32">
    <w:name w:val="标题 6 Char"/>
    <w:link w:val="7"/>
    <w:qFormat/>
    <w:uiPriority w:val="0"/>
    <w:rPr>
      <w:rFonts w:ascii="Cambria" w:hAnsi="Cambria" w:eastAsia="宋体" w:cs="Cambria"/>
      <w:b/>
      <w:bCs/>
      <w:kern w:val="2"/>
      <w:sz w:val="24"/>
      <w:szCs w:val="24"/>
    </w:rPr>
  </w:style>
  <w:style w:type="character" w:customStyle="1" w:styleId="33">
    <w:name w:val="标题 7 Char"/>
    <w:link w:val="8"/>
    <w:uiPriority w:val="0"/>
    <w:rPr>
      <w:b/>
      <w:bCs/>
      <w:kern w:val="2"/>
      <w:sz w:val="24"/>
      <w:szCs w:val="24"/>
    </w:rPr>
  </w:style>
  <w:style w:type="character" w:customStyle="1" w:styleId="34">
    <w:name w:val="标题 8 Char"/>
    <w:link w:val="9"/>
    <w:qFormat/>
    <w:uiPriority w:val="0"/>
    <w:rPr>
      <w:rFonts w:ascii="Cambria" w:hAnsi="Cambria" w:eastAsia="宋体" w:cs="Cambria"/>
      <w:kern w:val="2"/>
      <w:sz w:val="24"/>
      <w:szCs w:val="24"/>
    </w:rPr>
  </w:style>
  <w:style w:type="character" w:customStyle="1" w:styleId="35">
    <w:name w:val="标题 9 Char"/>
    <w:link w:val="10"/>
    <w:qFormat/>
    <w:uiPriority w:val="0"/>
    <w:rPr>
      <w:rFonts w:ascii="Cambria" w:hAnsi="Cambria" w:eastAsia="宋体" w:cs="Cambria"/>
      <w:kern w:val="2"/>
      <w:sz w:val="21"/>
      <w:szCs w:val="21"/>
    </w:rPr>
  </w:style>
  <w:style w:type="character" w:customStyle="1" w:styleId="36">
    <w:name w:val="批注文字 Char"/>
    <w:link w:val="11"/>
    <w:uiPriority w:val="0"/>
    <w:rPr>
      <w:sz w:val="21"/>
      <w:szCs w:val="21"/>
    </w:rPr>
  </w:style>
  <w:style w:type="character" w:customStyle="1" w:styleId="37">
    <w:name w:val="正文文本 Char"/>
    <w:link w:val="12"/>
    <w:qFormat/>
    <w:uiPriority w:val="0"/>
    <w:rPr>
      <w:kern w:val="2"/>
      <w:sz w:val="21"/>
      <w:szCs w:val="21"/>
    </w:rPr>
  </w:style>
  <w:style w:type="character" w:customStyle="1" w:styleId="38">
    <w:name w:val="正文文本缩进 Char"/>
    <w:link w:val="13"/>
    <w:qFormat/>
    <w:uiPriority w:val="0"/>
    <w:rPr>
      <w:kern w:val="2"/>
      <w:sz w:val="21"/>
      <w:szCs w:val="21"/>
    </w:rPr>
  </w:style>
  <w:style w:type="character" w:customStyle="1" w:styleId="39">
    <w:name w:val="正文文本缩进 2 Char"/>
    <w:link w:val="15"/>
    <w:uiPriority w:val="0"/>
    <w:rPr>
      <w:kern w:val="2"/>
      <w:sz w:val="21"/>
      <w:szCs w:val="21"/>
    </w:rPr>
  </w:style>
  <w:style w:type="character" w:customStyle="1" w:styleId="40">
    <w:name w:val="批注框文本 Char"/>
    <w:link w:val="16"/>
    <w:qFormat/>
    <w:uiPriority w:val="0"/>
    <w:rPr>
      <w:kern w:val="2"/>
      <w:sz w:val="2"/>
      <w:szCs w:val="2"/>
    </w:rPr>
  </w:style>
  <w:style w:type="character" w:customStyle="1" w:styleId="41">
    <w:name w:val="页脚 Char"/>
    <w:link w:val="17"/>
    <w:qFormat/>
    <w:uiPriority w:val="0"/>
    <w:rPr>
      <w:kern w:val="2"/>
      <w:sz w:val="18"/>
      <w:szCs w:val="18"/>
    </w:rPr>
  </w:style>
  <w:style w:type="character" w:customStyle="1" w:styleId="42">
    <w:name w:val="页眉 Char"/>
    <w:link w:val="18"/>
    <w:qFormat/>
    <w:uiPriority w:val="0"/>
    <w:rPr>
      <w:kern w:val="2"/>
      <w:sz w:val="18"/>
      <w:szCs w:val="18"/>
    </w:rPr>
  </w:style>
  <w:style w:type="character" w:customStyle="1" w:styleId="43">
    <w:name w:val="正文文本 2 Char"/>
    <w:link w:val="19"/>
    <w:qFormat/>
    <w:uiPriority w:val="0"/>
    <w:rPr>
      <w:kern w:val="2"/>
      <w:sz w:val="21"/>
      <w:szCs w:val="21"/>
    </w:rPr>
  </w:style>
  <w:style w:type="character" w:customStyle="1" w:styleId="44">
    <w:name w:val="批注主题 Char"/>
    <w:link w:val="20"/>
    <w:qFormat/>
    <w:uiPriority w:val="0"/>
    <w:rPr>
      <w:b/>
      <w:bCs/>
      <w:sz w:val="21"/>
      <w:szCs w:val="21"/>
    </w:rPr>
  </w:style>
  <w:style w:type="paragraph" w:customStyle="1" w:styleId="45">
    <w:name w:val="_Style 44"/>
    <w:qFormat/>
    <w:uiPriority w:val="0"/>
    <w:rPr>
      <w:rFonts w:ascii="Times New Roman" w:hAnsi="Times New Roman" w:eastAsia="宋体" w:cs="Times New Roman"/>
      <w:kern w:val="2"/>
      <w:sz w:val="21"/>
      <w:szCs w:val="21"/>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3376</Words>
  <Characters>3619</Characters>
  <Lines>51</Lines>
  <Paragraphs>14</Paragraphs>
  <TotalTime>3</TotalTime>
  <ScaleCrop>false</ScaleCrop>
  <LinksUpToDate>false</LinksUpToDate>
  <CharactersWithSpaces>3849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2019-04-18T09:19:00Z</dcterms:created>
  <dc:creator>刘静/质量管理部/体系认证部/CQC/aqsiq</dc:creator>
  <cp:lastModifiedBy>中坛认证-游曼</cp:lastModifiedBy>
  <cp:lastPrinted>2025-04-22T03:22:00Z</cp:lastPrinted>
  <dcterms:modified xsi:type="dcterms:W3CDTF">2025-07-14T02:47:18Z</dcterms:modified>
  <dc:title>管 理 体 系 认 证 合 同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2A940CC861C748DC9E0F022C79006A10_13</vt:lpwstr>
  </property>
  <property fmtid="{D5CDD505-2E9C-101B-9397-08002B2CF9AE}" pid="4" name="KSOTemplateDocerSaveRecord">
    <vt:lpwstr>eyJoZGlkIjoiYjBlZTE5YWFmZTczNTI5M2RiNGEzMDljZTEyMjcwYTUiLCJ1c2VySWQiOiIxNjQ0ODYzMzk1In0=</vt:lpwstr>
  </property>
</Properties>
</file>